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485C" w14:textId="77777777" w:rsidR="00BB4C68" w:rsidRDefault="004D4EFD">
      <w:pPr>
        <w:pStyle w:val="Heading1"/>
        <w:rPr>
          <w:sz w:val="144"/>
          <w:szCs w:val="144"/>
        </w:rPr>
      </w:pPr>
      <w:r>
        <w:rPr>
          <w:sz w:val="40"/>
          <w:szCs w:val="40"/>
        </w:rPr>
        <w:t>Vídeos de presentación sobre Esfera</w:t>
      </w:r>
    </w:p>
    <w:p w14:paraId="1AC3485D" w14:textId="77777777" w:rsidR="00BB4C68" w:rsidRDefault="004D4EFD">
      <w:pPr>
        <w:pStyle w:val="Heading2"/>
      </w:pPr>
      <w:bookmarkStart w:id="0" w:name="_heading=h.gjdgxs" w:colFirst="0" w:colLast="0"/>
      <w:bookmarkEnd w:id="0"/>
      <w:r>
        <w:t>Este documento contiene breves descripciones de cinco vídeos de presentación sobre Esfera. Puede encontrar muchos más vídeos acerca de Esfera en el canal de YouTube: www.youtube.com/c/SphereNGO/videos</w:t>
      </w:r>
    </w:p>
    <w:p w14:paraId="1AC3485E" w14:textId="77777777" w:rsidR="00BB4C68" w:rsidRDefault="00BB4C68">
      <w:pPr>
        <w:rPr>
          <w:rFonts w:ascii="Open Sans" w:eastAsia="Open Sans" w:hAnsi="Open Sans" w:cs="Open Sans"/>
        </w:rPr>
      </w:pPr>
    </w:p>
    <w:p w14:paraId="1AC3485F" w14:textId="77777777" w:rsidR="00BB4C68" w:rsidRDefault="004D4EFD">
      <w:pPr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t>La historia de Esfera 1 – Inconformistas</w:t>
      </w:r>
    </w:p>
    <w:p w14:paraId="1AC34860" w14:textId="77777777" w:rsidR="00BB4C68" w:rsidRDefault="004D4EFD">
      <w:pPr>
        <w:rPr>
          <w:rFonts w:ascii="Open Sans" w:eastAsia="Open Sans" w:hAnsi="Open Sans" w:cs="Open Sans"/>
        </w:rPr>
      </w:pPr>
      <w:hyperlink r:id="rId10">
        <w:r>
          <w:rPr>
            <w:rFonts w:ascii="Open Sans" w:eastAsia="Open Sans" w:hAnsi="Open Sans" w:cs="Open Sans"/>
            <w:color w:val="0000FF"/>
            <w:u w:val="single"/>
          </w:rPr>
          <w:t>https://www.youtube.com/watch?</w:t>
        </w:r>
        <w:r>
          <w:rPr>
            <w:rFonts w:ascii="Open Sans" w:eastAsia="Open Sans" w:hAnsi="Open Sans" w:cs="Open Sans"/>
            <w:color w:val="0000FF"/>
            <w:u w:val="single"/>
          </w:rPr>
          <w:t>v</w:t>
        </w:r>
        <w:r>
          <w:rPr>
            <w:rFonts w:ascii="Open Sans" w:eastAsia="Open Sans" w:hAnsi="Open Sans" w:cs="Open Sans"/>
            <w:color w:val="0000FF"/>
            <w:u w:val="single"/>
          </w:rPr>
          <w:t>=9ZSh0jcZ6E0&amp;t=3s</w:t>
        </w:r>
      </w:hyperlink>
    </w:p>
    <w:p w14:paraId="1AC34861" w14:textId="77777777" w:rsidR="00BB4C68" w:rsidRDefault="004D4EFD">
      <w:pPr>
        <w:rPr>
          <w:rFonts w:ascii="Open Sans" w:eastAsia="Open Sans" w:hAnsi="Open Sans" w:cs="Open Sans"/>
          <w:highlight w:val="white"/>
        </w:rPr>
      </w:pPr>
      <w:r>
        <w:rPr>
          <w:rFonts w:ascii="Open Sans" w:eastAsia="Open Sans" w:hAnsi="Open Sans" w:cs="Open Sans"/>
          <w:highlight w:val="white"/>
        </w:rPr>
        <w:t xml:space="preserve">El documental de tres partes, cada una de 10-12 minutos, explora los orígenes de Esfera, desde sus comienzos bajo el nombre de ‘Proyecto Esfera’. ¿Cómo </w:t>
      </w:r>
      <w:r>
        <w:rPr>
          <w:rFonts w:ascii="Open Sans" w:eastAsia="Open Sans" w:hAnsi="Open Sans" w:cs="Open Sans"/>
          <w:highlight w:val="white"/>
        </w:rPr>
        <w:t>llegaron a crearse las Normas Esfera? ¿Cómo se divulgaron? ¿Cuáles fueron las principales reacciones cuando fueron publicadas por primera vez? ¿Cuál ha sido su impacto? ¿Cuáles son los retos y las oportunidades actuales para mejorar la respuesta humanitari</w:t>
      </w:r>
      <w:r>
        <w:rPr>
          <w:rFonts w:ascii="Open Sans" w:eastAsia="Open Sans" w:hAnsi="Open Sans" w:cs="Open Sans"/>
          <w:highlight w:val="white"/>
        </w:rPr>
        <w:t>a?</w:t>
      </w:r>
    </w:p>
    <w:p w14:paraId="1AC34862" w14:textId="77777777" w:rsidR="00BB4C68" w:rsidRDefault="00BB4C68">
      <w:pPr>
        <w:rPr>
          <w:rFonts w:ascii="Open Sans" w:eastAsia="Open Sans" w:hAnsi="Open Sans" w:cs="Open Sans"/>
          <w:highlight w:val="white"/>
        </w:rPr>
      </w:pPr>
    </w:p>
    <w:p w14:paraId="1AC34863" w14:textId="77777777" w:rsidR="00BB4C68" w:rsidRDefault="004D4EFD">
      <w:pPr>
        <w:rPr>
          <w:rFonts w:ascii="Open Sans" w:eastAsia="Open Sans" w:hAnsi="Open Sans" w:cs="Open Sans"/>
          <w:b/>
          <w:highlight w:val="white"/>
        </w:rPr>
      </w:pPr>
      <w:r>
        <w:rPr>
          <w:rFonts w:ascii="Open Sans" w:eastAsia="Open Sans" w:hAnsi="Open Sans" w:cs="Open Sans"/>
          <w:b/>
          <w:highlight w:val="white"/>
        </w:rPr>
        <w:t>¿Cuáles son las novedades del Manual Esfera 2018?</w:t>
      </w:r>
    </w:p>
    <w:p w14:paraId="1AC34864" w14:textId="77777777" w:rsidR="00BB4C68" w:rsidRDefault="004D4EFD">
      <w:pPr>
        <w:rPr>
          <w:rFonts w:ascii="Open Sans" w:eastAsia="Open Sans" w:hAnsi="Open Sans" w:cs="Open Sans"/>
          <w:color w:val="515151"/>
          <w:highlight w:val="white"/>
        </w:rPr>
      </w:pPr>
      <w:hyperlink r:id="rId11">
        <w:r>
          <w:rPr>
            <w:rFonts w:ascii="Open Sans" w:eastAsia="Open Sans" w:hAnsi="Open Sans" w:cs="Open Sans"/>
            <w:color w:val="0000FF"/>
            <w:highlight w:val="white"/>
            <w:u w:val="single"/>
          </w:rPr>
          <w:t>https://www.youtube.com/watch?v=4SwBvaieECc</w:t>
        </w:r>
      </w:hyperlink>
    </w:p>
    <w:p w14:paraId="1AC34865" w14:textId="77777777" w:rsidR="00BB4C68" w:rsidRDefault="004D4EFD">
      <w:pPr>
        <w:rPr>
          <w:rFonts w:ascii="Open Sans" w:eastAsia="Open Sans" w:hAnsi="Open Sans" w:cs="Open Sans"/>
          <w:highlight w:val="white"/>
        </w:rPr>
      </w:pPr>
      <w:r>
        <w:rPr>
          <w:rFonts w:ascii="Open Sans" w:eastAsia="Open Sans" w:hAnsi="Open Sans" w:cs="Open Sans"/>
          <w:highlight w:val="white"/>
        </w:rPr>
        <w:t>Este breve corto animado explica cómo el Manual Esfera traduce los principios y derechos humani</w:t>
      </w:r>
      <w:r>
        <w:rPr>
          <w:rFonts w:ascii="Open Sans" w:eastAsia="Open Sans" w:hAnsi="Open Sans" w:cs="Open Sans"/>
          <w:highlight w:val="white"/>
        </w:rPr>
        <w:t>tarios a la práctica, estableciendo normas mínimas acordadas, apoyadas por acciones claras.</w:t>
      </w:r>
    </w:p>
    <w:p w14:paraId="1AC34866" w14:textId="77777777" w:rsidR="00BB4C68" w:rsidRDefault="00BB4C68">
      <w:pPr>
        <w:rPr>
          <w:rFonts w:ascii="Open Sans" w:eastAsia="Open Sans" w:hAnsi="Open Sans" w:cs="Open Sans"/>
          <w:highlight w:val="white"/>
        </w:rPr>
      </w:pPr>
    </w:p>
    <w:p w14:paraId="1AC34867" w14:textId="77777777" w:rsidR="00BB4C68" w:rsidRDefault="004D4EFD">
      <w:pPr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t>Esfera en acción: aplicación de las normas Esfera en Brasil</w:t>
      </w:r>
    </w:p>
    <w:p w14:paraId="1AC34868" w14:textId="77777777" w:rsidR="00BB4C68" w:rsidRDefault="004D4EFD">
      <w:pPr>
        <w:rPr>
          <w:rFonts w:ascii="Open Sans" w:eastAsia="Open Sans" w:hAnsi="Open Sans" w:cs="Open Sans"/>
        </w:rPr>
      </w:pPr>
      <w:hyperlink r:id="rId12">
        <w:r>
          <w:rPr>
            <w:rFonts w:ascii="Open Sans" w:eastAsia="Open Sans" w:hAnsi="Open Sans" w:cs="Open Sans"/>
            <w:color w:val="0000FF"/>
            <w:u w:val="single"/>
          </w:rPr>
          <w:t>https://www.youtube.com/watch?v=4ZnWwebo</w:t>
        </w:r>
        <w:r>
          <w:rPr>
            <w:rFonts w:ascii="Open Sans" w:eastAsia="Open Sans" w:hAnsi="Open Sans" w:cs="Open Sans"/>
            <w:color w:val="0000FF"/>
            <w:u w:val="single"/>
          </w:rPr>
          <w:t>skk</w:t>
        </w:r>
      </w:hyperlink>
    </w:p>
    <w:p w14:paraId="1AC34869" w14:textId="77777777" w:rsidR="00BB4C68" w:rsidRDefault="004D4EFD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Desde 2016, Brasil ha recibido a cientos de miles de refugiados y migrantes de Venezuela. La organización punto focal de Esfera, Fraternidade – International Humanitarian Federation (FIHM), gestiona varios alojamientos de refugiados y 1 centro de tráns</w:t>
      </w:r>
      <w:r>
        <w:rPr>
          <w:rFonts w:ascii="Open Sans" w:eastAsia="Open Sans" w:hAnsi="Open Sans" w:cs="Open Sans"/>
        </w:rPr>
        <w:t>ito. Este vídeo de 2001 muestra cómo FIHM utiliza las normas Esfera para planificar, implementar y evaluar su respuesta humanitaria, colocando a las personas en crisis en el centro de sus acciones.</w:t>
      </w:r>
    </w:p>
    <w:p w14:paraId="1AC3486A" w14:textId="77777777" w:rsidR="00BB4C68" w:rsidRDefault="00BB4C68">
      <w:pPr>
        <w:rPr>
          <w:rFonts w:ascii="Open Sans" w:eastAsia="Open Sans" w:hAnsi="Open Sans" w:cs="Open Sans"/>
        </w:rPr>
      </w:pPr>
    </w:p>
    <w:p w14:paraId="1AC3486B" w14:textId="77777777" w:rsidR="00BB4C68" w:rsidRDefault="004D4EFD">
      <w:pPr>
        <w:rPr>
          <w:rFonts w:ascii="Open Sans" w:eastAsia="Open Sans" w:hAnsi="Open Sans" w:cs="Open Sans"/>
          <w:b/>
        </w:rPr>
      </w:pPr>
      <w:r>
        <w:br w:type="page"/>
      </w:r>
    </w:p>
    <w:p w14:paraId="1AC3486C" w14:textId="77777777" w:rsidR="00BB4C68" w:rsidRDefault="004D4EFD">
      <w:pPr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lastRenderedPageBreak/>
        <w:t>Esfera en acción: aplicación de las normas Esfera en Yemen</w:t>
      </w:r>
    </w:p>
    <w:p w14:paraId="1AC3486D" w14:textId="77777777" w:rsidR="00BB4C68" w:rsidRDefault="004D4EFD">
      <w:pPr>
        <w:rPr>
          <w:rFonts w:ascii="Open Sans" w:eastAsia="Open Sans" w:hAnsi="Open Sans" w:cs="Open Sans"/>
        </w:rPr>
      </w:pPr>
      <w:hyperlink r:id="rId13">
        <w:r>
          <w:rPr>
            <w:rFonts w:ascii="Open Sans" w:eastAsia="Open Sans" w:hAnsi="Open Sans" w:cs="Open Sans"/>
            <w:color w:val="0000FF"/>
            <w:u w:val="single"/>
          </w:rPr>
          <w:t>https://www.youtube.com/watch?v=aAADJUoeO8M</w:t>
        </w:r>
      </w:hyperlink>
    </w:p>
    <w:p w14:paraId="1AC3486E" w14:textId="77777777" w:rsidR="00BB4C68" w:rsidRDefault="004D4EFD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El personal de la organización punto focal de Esfera, ‘</w:t>
      </w:r>
      <w:proofErr w:type="spellStart"/>
      <w:r>
        <w:rPr>
          <w:rFonts w:ascii="Open Sans" w:eastAsia="Open Sans" w:hAnsi="Open Sans" w:cs="Open Sans"/>
        </w:rPr>
        <w:t>Yemeni</w:t>
      </w:r>
      <w:proofErr w:type="spellEnd"/>
      <w:r>
        <w:rPr>
          <w:rFonts w:ascii="Open Sans" w:eastAsia="Open Sans" w:hAnsi="Open Sans" w:cs="Open Sans"/>
        </w:rPr>
        <w:t xml:space="preserve"> Family Care </w:t>
      </w:r>
      <w:proofErr w:type="spellStart"/>
      <w:r>
        <w:rPr>
          <w:rFonts w:ascii="Open Sans" w:eastAsia="Open Sans" w:hAnsi="Open Sans" w:cs="Open Sans"/>
        </w:rPr>
        <w:t>Association</w:t>
      </w:r>
      <w:proofErr w:type="spellEnd"/>
      <w:r>
        <w:rPr>
          <w:rFonts w:ascii="Open Sans" w:eastAsia="Open Sans" w:hAnsi="Open Sans" w:cs="Open Sans"/>
        </w:rPr>
        <w:t>’, ap</w:t>
      </w:r>
      <w:r>
        <w:rPr>
          <w:rFonts w:ascii="Open Sans" w:eastAsia="Open Sans" w:hAnsi="Open Sans" w:cs="Open Sans"/>
        </w:rPr>
        <w:t>lica las normas Esfera en su respuesta a la crisis humanitaria de Yemen, para garantizar la calidad de su asistencia y rendir cuentas a las comunidades a las que sirven. Averigüe cómo lo hacen en este vídeo.</w:t>
      </w:r>
    </w:p>
    <w:p w14:paraId="1AC3486F" w14:textId="77777777" w:rsidR="00BB4C68" w:rsidRDefault="00BB4C68">
      <w:pPr>
        <w:rPr>
          <w:rFonts w:ascii="Open Sans" w:eastAsia="Open Sans" w:hAnsi="Open Sans" w:cs="Open Sans"/>
          <w:b/>
        </w:rPr>
      </w:pPr>
    </w:p>
    <w:p w14:paraId="1AC34870" w14:textId="77777777" w:rsidR="00BB4C68" w:rsidRDefault="004D4EFD">
      <w:pPr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t>Normas Esfera en materia de abastecimiento de a</w:t>
      </w:r>
      <w:r>
        <w:rPr>
          <w:rFonts w:ascii="Open Sans" w:eastAsia="Open Sans" w:hAnsi="Open Sans" w:cs="Open Sans"/>
          <w:b/>
        </w:rPr>
        <w:t>gua, saneamiento y promoción de la higiene (WASH)</w:t>
      </w:r>
    </w:p>
    <w:p w14:paraId="1AC34871" w14:textId="77777777" w:rsidR="00BB4C68" w:rsidRDefault="004D4EFD">
      <w:pPr>
        <w:rPr>
          <w:rFonts w:ascii="Open Sans" w:eastAsia="Open Sans" w:hAnsi="Open Sans" w:cs="Open Sans"/>
        </w:rPr>
      </w:pPr>
      <w:hyperlink r:id="rId14">
        <w:r>
          <w:rPr>
            <w:rFonts w:ascii="Open Sans" w:eastAsia="Open Sans" w:hAnsi="Open Sans" w:cs="Open Sans"/>
            <w:color w:val="0000FF"/>
            <w:u w:val="single"/>
          </w:rPr>
          <w:t>https://www.youtube.com/watch?v=Dl9GSkFMuoQ</w:t>
        </w:r>
      </w:hyperlink>
    </w:p>
    <w:p w14:paraId="1AC34872" w14:textId="77777777" w:rsidR="00BB4C68" w:rsidRDefault="004D4EFD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En este vídeo, Axel Schmidt, punto focal Esfera en Alemania y coordinador de respuestas a emergenci</w:t>
      </w:r>
      <w:r>
        <w:rPr>
          <w:rFonts w:ascii="Open Sans" w:eastAsia="Open Sans" w:hAnsi="Open Sans" w:cs="Open Sans"/>
        </w:rPr>
        <w:t xml:space="preserve">as en </w:t>
      </w:r>
      <w:proofErr w:type="spellStart"/>
      <w:r>
        <w:rPr>
          <w:rFonts w:ascii="Open Sans" w:eastAsia="Open Sans" w:hAnsi="Open Sans" w:cs="Open Sans"/>
        </w:rPr>
        <w:t>Arbeiter</w:t>
      </w:r>
      <w:proofErr w:type="spellEnd"/>
      <w:r>
        <w:rPr>
          <w:rFonts w:ascii="Open Sans" w:eastAsia="Open Sans" w:hAnsi="Open Sans" w:cs="Open Sans"/>
        </w:rPr>
        <w:t>-</w:t>
      </w:r>
      <w:proofErr w:type="spellStart"/>
      <w:r>
        <w:rPr>
          <w:rFonts w:ascii="Open Sans" w:eastAsia="Open Sans" w:hAnsi="Open Sans" w:cs="Open Sans"/>
        </w:rPr>
        <w:t>Samariter</w:t>
      </w:r>
      <w:proofErr w:type="spellEnd"/>
      <w:r>
        <w:rPr>
          <w:rFonts w:ascii="Open Sans" w:eastAsia="Open Sans" w:hAnsi="Open Sans" w:cs="Open Sans"/>
        </w:rPr>
        <w:t xml:space="preserve">-Bund Deutschland </w:t>
      </w:r>
      <w:proofErr w:type="spellStart"/>
      <w:r>
        <w:rPr>
          <w:rFonts w:ascii="Open Sans" w:eastAsia="Open Sans" w:hAnsi="Open Sans" w:cs="Open Sans"/>
        </w:rPr>
        <w:t>e.V</w:t>
      </w:r>
      <w:proofErr w:type="spellEnd"/>
      <w:r>
        <w:rPr>
          <w:rFonts w:ascii="Open Sans" w:eastAsia="Open Sans" w:hAnsi="Open Sans" w:cs="Open Sans"/>
        </w:rPr>
        <w:t>. (ASB) habla sobre los conceptos esenciales del abastecimiento de agua, saneamiento y promoción de la higiene (WASH) en el Manual Esfera. También comparte algunas de sus experiencias del uso de las normas Esfer</w:t>
      </w:r>
      <w:r>
        <w:rPr>
          <w:rFonts w:ascii="Open Sans" w:eastAsia="Open Sans" w:hAnsi="Open Sans" w:cs="Open Sans"/>
        </w:rPr>
        <w:t>a en materia de WASH para realizar seguimientos de los programas humanitarios.</w:t>
      </w:r>
    </w:p>
    <w:sectPr w:rsidR="00BB4C68">
      <w:headerReference w:type="default" r:id="rId15"/>
      <w:footerReference w:type="default" r:id="rId1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4883" w14:textId="77777777" w:rsidR="00000000" w:rsidRDefault="004D4EFD">
      <w:pPr>
        <w:spacing w:after="0" w:line="240" w:lineRule="auto"/>
      </w:pPr>
      <w:r>
        <w:separator/>
      </w:r>
    </w:p>
  </w:endnote>
  <w:endnote w:type="continuationSeparator" w:id="0">
    <w:p w14:paraId="1AC34885" w14:textId="77777777" w:rsidR="00000000" w:rsidRDefault="004D4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34879" w14:textId="77777777" w:rsidR="00BB4C68" w:rsidRDefault="00BB4C6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0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BB4C68" w14:paraId="1AC3487D" w14:textId="77777777">
      <w:tc>
        <w:tcPr>
          <w:tcW w:w="3005" w:type="dxa"/>
        </w:tcPr>
        <w:p w14:paraId="1AC3487A" w14:textId="1853EA38" w:rsidR="00BB4C68" w:rsidRDefault="004D4E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  <w:tc>
        <w:tcPr>
          <w:tcW w:w="3005" w:type="dxa"/>
        </w:tcPr>
        <w:p w14:paraId="1AC3487B" w14:textId="77777777" w:rsidR="00BB4C68" w:rsidRDefault="00BB4C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1AC3487C" w14:textId="77777777" w:rsidR="00BB4C68" w:rsidRDefault="00BB4C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</w:p>
      </w:tc>
    </w:tr>
  </w:tbl>
  <w:p w14:paraId="1AC3487E" w14:textId="77777777" w:rsidR="00BB4C68" w:rsidRDefault="00BB4C6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487F" w14:textId="77777777" w:rsidR="00000000" w:rsidRDefault="004D4EFD">
      <w:pPr>
        <w:spacing w:after="0" w:line="240" w:lineRule="auto"/>
      </w:pPr>
      <w:r>
        <w:separator/>
      </w:r>
    </w:p>
  </w:footnote>
  <w:footnote w:type="continuationSeparator" w:id="0">
    <w:p w14:paraId="1AC34881" w14:textId="77777777" w:rsidR="00000000" w:rsidRDefault="004D4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34873" w14:textId="77777777" w:rsidR="00BB4C68" w:rsidRDefault="004D4EFD">
    <w:pPr>
      <w:widowControl w:val="0"/>
      <w:spacing w:after="0" w:line="276" w:lineRule="auto"/>
      <w:jc w:val="right"/>
      <w:rPr>
        <w:rFonts w:ascii="Open Sans" w:eastAsia="Open Sans" w:hAnsi="Open Sans" w:cs="Open Sans"/>
      </w:rPr>
    </w:pPr>
    <w:r>
      <w:rPr>
        <w:rFonts w:ascii="Open Sans" w:eastAsia="Open Sans" w:hAnsi="Open Sans" w:cs="Open Sans"/>
        <w:noProof/>
      </w:rPr>
      <w:drawing>
        <wp:inline distT="114300" distB="114300" distL="114300" distR="114300" wp14:anchorId="1AC3487F" wp14:editId="1AC34880">
          <wp:extent cx="1795463" cy="929793"/>
          <wp:effectExtent l="0" t="0" r="0" b="0"/>
          <wp:docPr id="6721005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5463" cy="9297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tbl>
    <w:tblPr>
      <w:tblStyle w:val="a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BB4C68" w14:paraId="1AC34877" w14:textId="77777777">
      <w:tc>
        <w:tcPr>
          <w:tcW w:w="3005" w:type="dxa"/>
        </w:tcPr>
        <w:p w14:paraId="1AC34874" w14:textId="77777777" w:rsidR="00BB4C68" w:rsidRDefault="00BB4C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</w:p>
      </w:tc>
      <w:tc>
        <w:tcPr>
          <w:tcW w:w="3005" w:type="dxa"/>
        </w:tcPr>
        <w:p w14:paraId="1AC34875" w14:textId="77777777" w:rsidR="00BB4C68" w:rsidRDefault="00BB4C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1AC34876" w14:textId="77777777" w:rsidR="00BB4C68" w:rsidRDefault="00BB4C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</w:p>
      </w:tc>
    </w:tr>
  </w:tbl>
  <w:p w14:paraId="1AC34878" w14:textId="77777777" w:rsidR="00BB4C68" w:rsidRDefault="00BB4C6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C68"/>
    <w:rsid w:val="004D4EFD"/>
    <w:rsid w:val="00BB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3485C"/>
  <w15:docId w15:val="{72E65995-79A3-4F15-AD0F-D31C49F8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7AF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77CE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FA17A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paragraph" w:styleId="ListParagraph">
    <w:name w:val="List Paragraph"/>
    <w:basedOn w:val="Normal"/>
    <w:uiPriority w:val="34"/>
    <w:qFormat/>
    <w:rsid w:val="00BB5CB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077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character" w:styleId="Hyperlink">
    <w:name w:val="Hyperlink"/>
    <w:basedOn w:val="DefaultParagraphFont"/>
    <w:uiPriority w:val="99"/>
    <w:unhideWhenUsed/>
    <w:rsid w:val="00F21D96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8546C"/>
    <w:pPr>
      <w:spacing w:before="240"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8546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8546C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812692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F51A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aAADJUoeO8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4ZnWwebosk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4SwBvaieECc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9ZSh0jcZ6E0&amp;t=3s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Dl9GSkFMuo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JgXqODiaOGtdNdN+0Sa/xvKrsA==">AMUW2mV9buS+UT+I8fKqLQEc3MmmfOKmXSHaI63RU+Qb+8k1Lwkv1kpYAtGKgIwXvmp3PTZcvBqvRlhioYPakZTk4blBymerT6hodK3WGvS6cGu27QLhEKQSwwp+2cozPAqjdzliKVc4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4A925-E052-4A94-BD9F-1AB60EA54CF8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022469F6-E768-4015-8A50-94FE57D28B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E2F599-757C-4ED6-88FA-637BD31FF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Hale</dc:creator>
  <cp:lastModifiedBy>Tristan Hale</cp:lastModifiedBy>
  <cp:revision>2</cp:revision>
  <dcterms:created xsi:type="dcterms:W3CDTF">2022-02-04T13:32:00Z</dcterms:created>
  <dcterms:modified xsi:type="dcterms:W3CDTF">2022-06-03T13:53:00Z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27500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