
<file path=[Content_Types].xml><?xml version="1.0" encoding="utf-8"?>
<Types xmlns="http://schemas.openxmlformats.org/package/2006/content-types">
  <Default Extension="rels" ContentType="application/vnd.openxmlformats-package.relationships+xml"/>
  <Default Extension="xml" ContentType="application/xml"/>
  <Default Extension="ttf" ContentType="application/x-font-ttf"/>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bottom w:color="000000" w:space="1" w:sz="4" w:val="single"/>
        </w:pBdr>
        <w:spacing w:line="300" w:lineRule="auto"/>
        <w:rPr>
          <w:rFonts w:ascii="Calibri" w:cs="Calibri" w:eastAsia="Calibri" w:hAnsi="Calibri"/>
          <w:b w:val="1"/>
          <w:smallCaps w:val="1"/>
          <w:sz w:val="20"/>
          <w:szCs w:val="20"/>
        </w:rPr>
      </w:pPr>
      <w:r w:rsidDel="00000000" w:rsidR="00000000" w:rsidRPr="00000000">
        <w:rPr>
          <w:rFonts w:ascii="Calibri" w:cs="Calibri" w:eastAsia="Calibri" w:hAnsi="Calibri"/>
          <w:b w:val="1"/>
          <w:smallCaps w:val="1"/>
          <w:sz w:val="20"/>
          <w:szCs w:val="20"/>
          <w:rtl w:val="0"/>
        </w:rPr>
        <w:t xml:space="preserve">Warsaw Training – the CHS</w:t>
      </w:r>
    </w:p>
    <w:p w:rsidR="00000000" w:rsidDel="00000000" w:rsidP="00000000" w:rsidRDefault="00000000" w:rsidRPr="00000000" w14:paraId="00000002">
      <w:pPr>
        <w:spacing w:line="30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Day 3</w:t>
        <w:tab/>
        <w:tab/>
        <w:tab/>
        <w:tab/>
        <w:tab/>
        <w:tab/>
        <w:tab/>
        <w:tab/>
        <w:tab/>
        <w:tab/>
      </w:r>
    </w:p>
    <w:p w:rsidR="00000000" w:rsidDel="00000000" w:rsidP="00000000" w:rsidRDefault="00000000" w:rsidRPr="00000000" w14:paraId="00000003">
      <w:pPr>
        <w:spacing w:line="300" w:lineRule="auto"/>
        <w:rPr>
          <w:rFonts w:ascii="Calibri" w:cs="Calibri" w:eastAsia="Calibri" w:hAnsi="Calibri"/>
          <w:b w:val="1"/>
          <w:smallCaps w:val="1"/>
          <w:sz w:val="20"/>
          <w:szCs w:val="20"/>
        </w:rPr>
      </w:pPr>
      <w:r w:rsidDel="00000000" w:rsidR="00000000" w:rsidRPr="00000000">
        <w:rPr>
          <w:rtl w:val="0"/>
        </w:rPr>
      </w:r>
    </w:p>
    <w:p w:rsidR="00000000" w:rsidDel="00000000" w:rsidP="00000000" w:rsidRDefault="00000000" w:rsidRPr="00000000" w14:paraId="00000004">
      <w:pPr>
        <w:spacing w:line="300" w:lineRule="auto"/>
        <w:rPr>
          <w:rFonts w:ascii="Calibri" w:cs="Calibri" w:eastAsia="Calibri" w:hAnsi="Calibri"/>
          <w:b w:val="1"/>
          <w:smallCaps w:val="1"/>
          <w:sz w:val="20"/>
          <w:szCs w:val="20"/>
        </w:rPr>
      </w:pPr>
      <w:r w:rsidDel="00000000" w:rsidR="00000000" w:rsidRPr="00000000">
        <w:rPr>
          <w:rFonts w:ascii="Calibri" w:cs="Calibri" w:eastAsia="Calibri" w:hAnsi="Calibri"/>
          <w:b w:val="1"/>
          <w:smallCaps w:val="1"/>
          <w:sz w:val="20"/>
          <w:szCs w:val="20"/>
          <w:rtl w:val="0"/>
        </w:rPr>
        <w:t xml:space="preserve">Overall Outcome :  LInk from the Handbook to concrete activities and tools </w:t>
      </w:r>
    </w:p>
    <w:p w:rsidR="00000000" w:rsidDel="00000000" w:rsidP="00000000" w:rsidRDefault="00000000" w:rsidRPr="00000000" w14:paraId="00000005">
      <w:pPr>
        <w:spacing w:line="300" w:lineRule="auto"/>
        <w:rPr>
          <w:rFonts w:ascii="Calibri" w:cs="Calibri" w:eastAsia="Calibri" w:hAnsi="Calibri"/>
          <w:i w:val="1"/>
          <w:smallCaps w:val="1"/>
          <w:sz w:val="20"/>
          <w:szCs w:val="20"/>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0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Key messages : </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30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CHS expresses what people expect and need from humanitarian organisations</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30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Organisational standard</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30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Link to the technical standards: a lens</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30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Focus on Participation </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30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Focus on accountability to variety of actors</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00" w:lineRule="auto"/>
        <w:ind w:left="72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0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TIME: xx to xx</w:t>
      </w:r>
    </w:p>
    <w:tbl>
      <w:tblPr>
        <w:tblStyle w:val="Table1"/>
        <w:tblW w:w="9175.0" w:type="dxa"/>
        <w:jc w:val="left"/>
        <w:tblLayout w:type="fixed"/>
        <w:tblLook w:val="0000"/>
      </w:tblPr>
      <w:tblGrid>
        <w:gridCol w:w="1525"/>
        <w:gridCol w:w="810"/>
        <w:gridCol w:w="3870"/>
        <w:gridCol w:w="1890"/>
        <w:gridCol w:w="1080"/>
        <w:tblGridChange w:id="0">
          <w:tblGrid>
            <w:gridCol w:w="1525"/>
            <w:gridCol w:w="810"/>
            <w:gridCol w:w="3870"/>
            <w:gridCol w:w="1890"/>
            <w:gridCol w:w="108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ffd965" w:val="clear"/>
          </w:tcPr>
          <w:p w:rsidR="00000000" w:rsidDel="00000000" w:rsidP="00000000" w:rsidRDefault="00000000" w:rsidRPr="00000000" w14:paraId="0000000E">
            <w:pPr>
              <w:spacing w:line="30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Theme</w:t>
            </w:r>
          </w:p>
        </w:tc>
        <w:tc>
          <w:tcPr>
            <w:tcBorders>
              <w:top w:color="000000" w:space="0" w:sz="4" w:val="single"/>
              <w:left w:color="000000" w:space="0" w:sz="4" w:val="single"/>
              <w:bottom w:color="000000" w:space="0" w:sz="4" w:val="single"/>
              <w:right w:color="000000" w:space="0" w:sz="4" w:val="single"/>
            </w:tcBorders>
            <w:shd w:fill="ffd965" w:val="clear"/>
          </w:tcPr>
          <w:p w:rsidR="00000000" w:rsidDel="00000000" w:rsidP="00000000" w:rsidRDefault="00000000" w:rsidRPr="00000000" w14:paraId="0000000F">
            <w:pPr>
              <w:spacing w:line="30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Time</w:t>
            </w:r>
          </w:p>
        </w:tc>
        <w:tc>
          <w:tcPr>
            <w:tcBorders>
              <w:top w:color="000000" w:space="0" w:sz="4" w:val="single"/>
              <w:left w:color="000000" w:space="0" w:sz="4" w:val="single"/>
              <w:bottom w:color="000000" w:space="0" w:sz="4" w:val="single"/>
              <w:right w:color="000000" w:space="0" w:sz="4" w:val="single"/>
            </w:tcBorders>
            <w:shd w:fill="ffd965" w:val="clear"/>
          </w:tcPr>
          <w:p w:rsidR="00000000" w:rsidDel="00000000" w:rsidP="00000000" w:rsidRDefault="00000000" w:rsidRPr="00000000" w14:paraId="00000010">
            <w:pPr>
              <w:spacing w:line="30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Details</w:t>
            </w:r>
          </w:p>
        </w:tc>
        <w:tc>
          <w:tcPr>
            <w:tcBorders>
              <w:top w:color="000000" w:space="0" w:sz="4" w:val="single"/>
              <w:left w:color="000000" w:space="0" w:sz="4" w:val="single"/>
              <w:bottom w:color="000000" w:space="0" w:sz="4" w:val="single"/>
              <w:right w:color="000000" w:space="0" w:sz="4" w:val="single"/>
            </w:tcBorders>
            <w:shd w:fill="ffd965" w:val="clear"/>
          </w:tcPr>
          <w:p w:rsidR="00000000" w:rsidDel="00000000" w:rsidP="00000000" w:rsidRDefault="00000000" w:rsidRPr="00000000" w14:paraId="00000011">
            <w:pPr>
              <w:spacing w:line="30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Approach and modality</w:t>
            </w:r>
          </w:p>
        </w:tc>
        <w:tc>
          <w:tcPr>
            <w:tcBorders>
              <w:top w:color="000000" w:space="0" w:sz="4" w:val="single"/>
              <w:left w:color="000000" w:space="0" w:sz="4" w:val="single"/>
              <w:bottom w:color="000000" w:space="0" w:sz="4" w:val="single"/>
              <w:right w:color="000000" w:space="0" w:sz="4" w:val="single"/>
            </w:tcBorders>
            <w:shd w:fill="ffd965" w:val="clear"/>
          </w:tcPr>
          <w:p w:rsidR="00000000" w:rsidDel="00000000" w:rsidP="00000000" w:rsidRDefault="00000000" w:rsidRPr="00000000" w14:paraId="00000012">
            <w:pPr>
              <w:spacing w:line="30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Support materials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13">
            <w:pPr>
              <w:spacing w:line="300" w:lineRule="auto"/>
              <w:rPr>
                <w:sz w:val="20"/>
                <w:szCs w:val="20"/>
              </w:rPr>
            </w:pPr>
            <w:r w:rsidDel="00000000" w:rsidR="00000000" w:rsidRPr="00000000">
              <w:rPr>
                <w:sz w:val="20"/>
                <w:szCs w:val="20"/>
                <w:rtl w:val="0"/>
              </w:rPr>
              <w:t xml:space="preserve">community consultation</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14">
            <w:pPr>
              <w:spacing w:line="300" w:lineRule="auto"/>
              <w:rPr>
                <w:sz w:val="20"/>
                <w:szCs w:val="20"/>
              </w:rPr>
            </w:pPr>
            <w:r w:rsidDel="00000000" w:rsidR="00000000" w:rsidRPr="00000000">
              <w:rPr>
                <w:sz w:val="20"/>
                <w:szCs w:val="20"/>
                <w:rtl w:val="0"/>
              </w:rPr>
              <w:t xml:space="preserve">20</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15">
            <w:pPr>
              <w:spacing w:line="300" w:lineRule="auto"/>
              <w:rPr>
                <w:sz w:val="20"/>
                <w:szCs w:val="20"/>
              </w:rPr>
            </w:pPr>
            <w:r w:rsidDel="00000000" w:rsidR="00000000" w:rsidRPr="00000000">
              <w:rPr>
                <w:sz w:val="20"/>
                <w:szCs w:val="20"/>
                <w:rtl w:val="0"/>
              </w:rPr>
              <w:t xml:space="preserve">Facilitator invites the community (training participants) to reflect on the behaviour they expect from organisations that work with them</w:t>
            </w:r>
          </w:p>
          <w:p w:rsidR="00000000" w:rsidDel="00000000" w:rsidP="00000000" w:rsidRDefault="00000000" w:rsidRPr="00000000" w14:paraId="00000016">
            <w:pPr>
              <w:spacing w:line="300" w:lineRule="auto"/>
              <w:rPr>
                <w:sz w:val="20"/>
                <w:szCs w:val="20"/>
              </w:rPr>
            </w:pPr>
            <w:r w:rsidDel="00000000" w:rsidR="00000000" w:rsidRPr="00000000">
              <w:rPr>
                <w:rtl w:val="0"/>
              </w:rPr>
            </w:r>
          </w:p>
          <w:p w:rsidR="00000000" w:rsidDel="00000000" w:rsidP="00000000" w:rsidRDefault="00000000" w:rsidRPr="00000000" w14:paraId="00000017">
            <w:pPr>
              <w:spacing w:line="300" w:lineRule="auto"/>
              <w:rPr>
                <w:sz w:val="20"/>
                <w:szCs w:val="20"/>
              </w:rPr>
            </w:pPr>
            <w:r w:rsidDel="00000000" w:rsidR="00000000" w:rsidRPr="00000000">
              <w:rPr>
                <w:sz w:val="20"/>
                <w:szCs w:val="20"/>
                <w:rtl w:val="0"/>
              </w:rPr>
              <w:t xml:space="preserve">then compare responses with CHS </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18">
            <w:pPr>
              <w:spacing w:line="300" w:lineRule="auto"/>
              <w:rPr>
                <w:sz w:val="20"/>
                <w:szCs w:val="20"/>
              </w:rPr>
            </w:pPr>
            <w:r w:rsidDel="00000000" w:rsidR="00000000" w:rsidRPr="00000000">
              <w:rPr>
                <w:sz w:val="20"/>
                <w:szCs w:val="20"/>
                <w:rtl w:val="0"/>
              </w:rPr>
              <w:t xml:space="preserve">plenary</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19">
            <w:pPr>
              <w:spacing w:line="300" w:lineRule="auto"/>
              <w:rPr>
                <w:sz w:val="20"/>
                <w:szCs w:val="20"/>
              </w:rPr>
            </w:pPr>
            <w:r w:rsidDel="00000000" w:rsidR="00000000" w:rsidRPr="00000000">
              <w:rPr>
                <w:sz w:val="20"/>
                <w:szCs w:val="20"/>
                <w:rtl w:val="0"/>
              </w:rPr>
              <w:t xml:space="preserve">none, then Handbook CHS chapter</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A">
            <w:pPr>
              <w:spacing w:line="30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CHS and its place in the HB</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B">
            <w:pPr>
              <w:spacing w:line="30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5</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Welcome participants to the Core Humanitarian Standard fare. Today participants are very lucky because these items are for sale, and everyone can afford up to three.</w:t>
            </w:r>
            <w:r w:rsidDel="00000000" w:rsidR="00000000" w:rsidRPr="00000000">
              <w:rPr>
                <w:rtl w:val="0"/>
              </w:rPr>
            </w:r>
          </w:p>
          <w:p w:rsidR="00000000" w:rsidDel="00000000" w:rsidP="00000000" w:rsidRDefault="00000000" w:rsidRPr="00000000" w14:paraId="0000001D">
            <w:pPr>
              <w:spacing w:line="300" w:lineRule="auto"/>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E">
            <w:pPr>
              <w:spacing w:line="30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Discussion</w:t>
            </w:r>
          </w:p>
          <w:p w:rsidR="00000000" w:rsidDel="00000000" w:rsidP="00000000" w:rsidRDefault="00000000" w:rsidRPr="00000000" w14:paraId="0000001F">
            <w:pPr>
              <w:spacing w:line="30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Plenary</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0">
            <w:pPr>
              <w:spacing w:line="30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ppt</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1">
            <w:pPr>
              <w:spacing w:line="30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Activity. The Nine Commitments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2">
            <w:pPr>
              <w:spacing w:line="30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10</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3">
            <w:pPr>
              <w:spacing w:line="30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Explain the activity, distribute papers. Read the commitments as if you were an affected person. Make sens?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4">
            <w:pPr>
              <w:spacing w:line="30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Read, reflect</w:t>
            </w:r>
          </w:p>
          <w:p w:rsidR="00000000" w:rsidDel="00000000" w:rsidP="00000000" w:rsidRDefault="00000000" w:rsidRPr="00000000" w14:paraId="00000025">
            <w:pPr>
              <w:spacing w:line="30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Individual</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6">
            <w:pPr>
              <w:spacing w:line="30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Handout</w:t>
            </w:r>
          </w:p>
        </w:tc>
      </w:tr>
      <w:tr>
        <w:trPr>
          <w:cantSplit w:val="0"/>
          <w:trHeight w:val="567" w:hRule="atLeast"/>
          <w:tblHeader w:val="0"/>
        </w:trPr>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27">
            <w:pPr>
              <w:spacing w:line="30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Activity. Discuss the 9C</w:t>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0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10</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9">
            <w:pPr>
              <w:spacing w:line="30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 you think these commitments reflect what affected people want and need?</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4175"/>
              </w:tabs>
              <w:spacing w:after="180" w:before="0" w:line="30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Group work</w:t>
            </w:r>
          </w:p>
          <w:p w:rsidR="00000000" w:rsidDel="00000000" w:rsidP="00000000" w:rsidRDefault="00000000" w:rsidRPr="00000000" w14:paraId="0000002B">
            <w:pPr>
              <w:rPr>
                <w:sz w:val="20"/>
                <w:szCs w:val="20"/>
              </w:rPr>
            </w:pPr>
            <w:r w:rsidDel="00000000" w:rsidR="00000000" w:rsidRPr="00000000">
              <w:rPr>
                <w:sz w:val="20"/>
                <w:szCs w:val="20"/>
                <w:rtl w:val="0"/>
              </w:rPr>
              <w:t xml:space="preserve">2-4 people per group</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426" w:hRule="atLeast"/>
          <w:tblHeader w:val="0"/>
        </w:trPr>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2D">
            <w:pPr>
              <w:spacing w:line="30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CHS Fair</w:t>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0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10</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F">
            <w:pPr>
              <w:rPr>
                <w:rFonts w:ascii="Times New Roman" w:cs="Times New Roman" w:eastAsia="Times New Roman" w:hAnsi="Times New Roman"/>
                <w:sz w:val="20"/>
                <w:szCs w:val="20"/>
              </w:rPr>
            </w:pPr>
            <w:r w:rsidDel="00000000" w:rsidR="00000000" w:rsidRPr="00000000">
              <w:rPr>
                <w:rFonts w:ascii="Calibri" w:cs="Calibri" w:eastAsia="Calibri" w:hAnsi="Calibri"/>
                <w:color w:val="000000"/>
                <w:sz w:val="20"/>
                <w:szCs w:val="20"/>
                <w:rtl w:val="0"/>
              </w:rPr>
              <w:t xml:space="preserve">Then go to the </w:t>
            </w:r>
            <w:r w:rsidDel="00000000" w:rsidR="00000000" w:rsidRPr="00000000">
              <w:rPr>
                <w:rFonts w:ascii="Calibri" w:cs="Calibri" w:eastAsia="Calibri" w:hAnsi="Calibri"/>
                <w:b w:val="1"/>
                <w:color w:val="000000"/>
                <w:sz w:val="20"/>
                <w:szCs w:val="20"/>
                <w:rtl w:val="0"/>
              </w:rPr>
              <w:t xml:space="preserve">Commitments Fair</w:t>
            </w:r>
            <w:r w:rsidDel="00000000" w:rsidR="00000000" w:rsidRPr="00000000">
              <w:rPr>
                <w:rtl w:val="0"/>
              </w:rPr>
            </w:r>
          </w:p>
          <w:p w:rsidR="00000000" w:rsidDel="00000000" w:rsidP="00000000" w:rsidRDefault="00000000" w:rsidRPr="00000000" w14:paraId="00000030">
            <w:pPr>
              <w:rPr>
                <w:rFonts w:ascii="Times New Roman" w:cs="Times New Roman" w:eastAsia="Times New Roman" w:hAnsi="Times New Roman"/>
                <w:sz w:val="20"/>
                <w:szCs w:val="20"/>
              </w:rPr>
            </w:pPr>
            <w:r w:rsidDel="00000000" w:rsidR="00000000" w:rsidRPr="00000000">
              <w:rPr>
                <w:rFonts w:ascii="Calibri" w:cs="Calibri" w:eastAsia="Calibri" w:hAnsi="Calibri"/>
                <w:color w:val="000000"/>
                <w:sz w:val="20"/>
                <w:szCs w:val="20"/>
                <w:rtl w:val="0"/>
              </w:rPr>
              <w:t xml:space="preserve">Participants will have precisely 10 minutes to tour the gallery and stick up to 3 Post-Its on the items they wish to purchase today. They should select the ones which are currently LEAST applied by their organisation, and which would have MOST positive impact by making improvements in this area. </w:t>
            </w:r>
            <w:r w:rsidDel="00000000" w:rsidR="00000000" w:rsidRPr="00000000">
              <w:rPr>
                <w:rtl w:val="0"/>
              </w:rPr>
            </w:r>
          </w:p>
          <w:p w:rsidR="00000000" w:rsidDel="00000000" w:rsidP="00000000" w:rsidRDefault="00000000" w:rsidRPr="00000000" w14:paraId="00000031">
            <w:pPr>
              <w:rPr>
                <w:rFonts w:ascii="Times New Roman" w:cs="Times New Roman" w:eastAsia="Times New Roman" w:hAnsi="Times New Roman"/>
                <w:sz w:val="20"/>
                <w:szCs w:val="20"/>
              </w:rPr>
            </w:pPr>
            <w:r w:rsidDel="00000000" w:rsidR="00000000" w:rsidRPr="00000000">
              <w:rPr>
                <w:rFonts w:ascii="Calibri" w:cs="Calibri" w:eastAsia="Calibri" w:hAnsi="Calibri"/>
                <w:color w:val="000000"/>
                <w:sz w:val="20"/>
                <w:szCs w:val="20"/>
                <w:rtl w:val="0"/>
              </w:rPr>
              <w:t xml:space="preserve">Debrief</w:t>
            </w:r>
            <w:r w:rsidDel="00000000" w:rsidR="00000000" w:rsidRPr="00000000">
              <w:rPr>
                <w:rtl w:val="0"/>
              </w:rPr>
            </w:r>
          </w:p>
          <w:p w:rsidR="00000000" w:rsidDel="00000000" w:rsidP="00000000" w:rsidRDefault="00000000" w:rsidRPr="00000000" w14:paraId="00000032">
            <w:pPr>
              <w:spacing w:before="120" w:lineRule="auto"/>
              <w:ind w:hanging="360"/>
              <w:rPr>
                <w:rFonts w:ascii="Times New Roman" w:cs="Times New Roman" w:eastAsia="Times New Roman" w:hAnsi="Times New Roman"/>
                <w:sz w:val="20"/>
                <w:szCs w:val="20"/>
              </w:rPr>
            </w:pPr>
            <w:r w:rsidDel="00000000" w:rsidR="00000000" w:rsidRPr="00000000">
              <w:rPr>
                <w:rFonts w:ascii="Calibri" w:cs="Calibri" w:eastAsia="Calibri" w:hAnsi="Calibri"/>
                <w:color w:val="000000"/>
                <w:sz w:val="20"/>
                <w:szCs w:val="20"/>
                <w:rtl w:val="0"/>
              </w:rPr>
              <w:t xml:space="preserve">LeaLead a discussion by gathering round the most sought-after item. Ask:</w:t>
            </w:r>
            <w:r w:rsidDel="00000000" w:rsidR="00000000" w:rsidRPr="00000000">
              <w:rPr>
                <w:rtl w:val="0"/>
              </w:rPr>
            </w:r>
          </w:p>
          <w:p w:rsidR="00000000" w:rsidDel="00000000" w:rsidP="00000000" w:rsidRDefault="00000000" w:rsidRPr="00000000" w14:paraId="00000033">
            <w:pPr>
              <w:numPr>
                <w:ilvl w:val="0"/>
                <w:numId w:val="2"/>
              </w:numPr>
              <w:ind w:left="1440" w:hanging="360"/>
              <w:rPr>
                <w:rFonts w:ascii="Courier New" w:cs="Courier New" w:eastAsia="Courier New" w:hAnsi="Courier New"/>
                <w:color w:val="000000"/>
                <w:sz w:val="20"/>
                <w:szCs w:val="20"/>
              </w:rPr>
            </w:pPr>
            <w:r w:rsidDel="00000000" w:rsidR="00000000" w:rsidRPr="00000000">
              <w:rPr>
                <w:rFonts w:ascii="Calibri" w:cs="Calibri" w:eastAsia="Calibri" w:hAnsi="Calibri"/>
                <w:color w:val="000000"/>
                <w:sz w:val="20"/>
                <w:szCs w:val="20"/>
                <w:rtl w:val="0"/>
              </w:rPr>
              <w:t xml:space="preserve">Why do you think this standard is least applied by organisations represented here?</w:t>
            </w:r>
            <w:r w:rsidDel="00000000" w:rsidR="00000000" w:rsidRPr="00000000">
              <w:rPr>
                <w:rtl w:val="0"/>
              </w:rPr>
            </w:r>
          </w:p>
          <w:p w:rsidR="00000000" w:rsidDel="00000000" w:rsidP="00000000" w:rsidRDefault="00000000" w:rsidRPr="00000000" w14:paraId="00000034">
            <w:pPr>
              <w:numPr>
                <w:ilvl w:val="0"/>
                <w:numId w:val="2"/>
              </w:numPr>
              <w:ind w:left="1440" w:hanging="360"/>
              <w:rPr>
                <w:rFonts w:ascii="Courier New" w:cs="Courier New" w:eastAsia="Courier New" w:hAnsi="Courier New"/>
                <w:color w:val="000000"/>
                <w:sz w:val="20"/>
                <w:szCs w:val="20"/>
              </w:rPr>
            </w:pPr>
            <w:r w:rsidDel="00000000" w:rsidR="00000000" w:rsidRPr="00000000">
              <w:rPr>
                <w:rFonts w:ascii="Calibri" w:cs="Calibri" w:eastAsia="Calibri" w:hAnsi="Calibri"/>
                <w:color w:val="000000"/>
                <w:sz w:val="20"/>
                <w:szCs w:val="20"/>
                <w:rtl w:val="0"/>
              </w:rPr>
              <w:t xml:space="preserve">What are the difficulties in meeting the commitment / achieving the standard?</w:t>
            </w:r>
            <w:r w:rsidDel="00000000" w:rsidR="00000000" w:rsidRPr="00000000">
              <w:rPr>
                <w:rtl w:val="0"/>
              </w:rPr>
            </w:r>
          </w:p>
          <w:p w:rsidR="00000000" w:rsidDel="00000000" w:rsidP="00000000" w:rsidRDefault="00000000" w:rsidRPr="00000000" w14:paraId="00000035">
            <w:pPr>
              <w:numPr>
                <w:ilvl w:val="0"/>
                <w:numId w:val="2"/>
              </w:numPr>
              <w:spacing w:after="160" w:lineRule="auto"/>
              <w:ind w:left="1440" w:hanging="360"/>
              <w:rPr>
                <w:rFonts w:ascii="Courier New" w:cs="Courier New" w:eastAsia="Courier New" w:hAnsi="Courier New"/>
                <w:color w:val="000000"/>
                <w:sz w:val="20"/>
                <w:szCs w:val="20"/>
              </w:rPr>
            </w:pPr>
            <w:r w:rsidDel="00000000" w:rsidR="00000000" w:rsidRPr="00000000">
              <w:rPr>
                <w:rFonts w:ascii="Calibri" w:cs="Calibri" w:eastAsia="Calibri" w:hAnsi="Calibri"/>
                <w:color w:val="000000"/>
                <w:sz w:val="20"/>
                <w:szCs w:val="20"/>
                <w:rtl w:val="0"/>
              </w:rPr>
              <w:t xml:space="preserve">If time, gather round the least sought-after item and ask for some positive examples of how participants’ organisations are achieving the standard/commitment.</w:t>
            </w:r>
            <w:r w:rsidDel="00000000" w:rsidR="00000000" w:rsidRPr="00000000">
              <w:rPr>
                <w:rtl w:val="0"/>
              </w:rPr>
            </w:r>
          </w:p>
          <w:p w:rsidR="00000000" w:rsidDel="00000000" w:rsidP="00000000" w:rsidRDefault="00000000" w:rsidRPr="00000000" w14:paraId="00000036">
            <w:pPr>
              <w:numPr>
                <w:ilvl w:val="0"/>
                <w:numId w:val="2"/>
              </w:numPr>
              <w:spacing w:after="160" w:lineRule="auto"/>
              <w:ind w:left="1440" w:hanging="360"/>
              <w:rPr>
                <w:rFonts w:ascii="Courier New" w:cs="Courier New" w:eastAsia="Courier New" w:hAnsi="Courier New"/>
                <w:color w:val="000000"/>
                <w:sz w:val="20"/>
                <w:szCs w:val="20"/>
              </w:rPr>
            </w:pPr>
            <w:r w:rsidDel="00000000" w:rsidR="00000000" w:rsidRPr="00000000">
              <w:rPr>
                <w:rFonts w:ascii="Calibri" w:cs="Calibri" w:eastAsia="Calibri" w:hAnsi="Calibri"/>
                <w:color w:val="000000"/>
                <w:sz w:val="20"/>
                <w:szCs w:val="20"/>
                <w:rtl w:val="0"/>
              </w:rPr>
              <w:t xml:space="preserve">If more time, use the example of WASH indicator </w:t>
            </w:r>
            <w:r w:rsidDel="00000000" w:rsidR="00000000" w:rsidRPr="00000000">
              <w:rPr>
                <w:rtl w:val="0"/>
              </w:rPr>
            </w:r>
          </w:p>
          <w:p w:rsidR="00000000" w:rsidDel="00000000" w:rsidP="00000000" w:rsidRDefault="00000000" w:rsidRPr="00000000" w14:paraId="00000037">
            <w:pPr>
              <w:spacing w:line="300" w:lineRule="auto"/>
              <w:rPr>
                <w:rFonts w:ascii="Calibri" w:cs="Calibri" w:eastAsia="Calibri" w:hAnsi="Calibri"/>
                <w:b w:val="1"/>
                <w:sz w:val="20"/>
                <w:szCs w:val="20"/>
              </w:rPr>
            </w:pPr>
            <w:r w:rsidDel="00000000" w:rsidR="00000000" w:rsidRPr="00000000">
              <w:rPr>
                <w:rFonts w:ascii="Calibri" w:cs="Calibri" w:eastAsia="Calibri" w:hAnsi="Calibri"/>
                <w:color w:val="000000"/>
                <w:sz w:val="20"/>
                <w:szCs w:val="20"/>
                <w:rtl w:val="0"/>
              </w:rPr>
              <w:t xml:space="preserve">If more time, talk about </w:t>
            </w:r>
            <w:r w:rsidDel="00000000" w:rsidR="00000000" w:rsidRPr="00000000">
              <w:rPr>
                <w:rFonts w:ascii="Calibri" w:cs="Calibri" w:eastAsia="Calibri" w:hAnsi="Calibri"/>
                <w:b w:val="1"/>
                <w:color w:val="000000"/>
                <w:sz w:val="20"/>
                <w:szCs w:val="20"/>
                <w:rtl w:val="0"/>
              </w:rPr>
              <w:t xml:space="preserve">PARTICIPATION </w:t>
            </w:r>
            <w:r w:rsidDel="00000000" w:rsidR="00000000" w:rsidRPr="00000000">
              <w:rPr>
                <w:rFonts w:ascii="Calibri" w:cs="Calibri" w:eastAsia="Calibri" w:hAnsi="Calibri"/>
                <w:color w:val="000000"/>
                <w:sz w:val="20"/>
                <w:szCs w:val="20"/>
                <w:rtl w:val="0"/>
              </w:rPr>
              <w:t xml:space="preserve">(slides 17 and 18). Participation typology. might not use the slide, but discuss graduation of participation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4175"/>
              </w:tabs>
              <w:spacing w:after="180" w:before="0" w:line="30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Activity </w:t>
            </w:r>
          </w:p>
          <w:p w:rsidR="00000000" w:rsidDel="00000000" w:rsidP="00000000" w:rsidRDefault="00000000" w:rsidRPr="00000000" w14:paraId="00000039">
            <w:pPr>
              <w:rPr>
                <w:sz w:val="20"/>
                <w:szCs w:val="20"/>
              </w:rPr>
            </w:pPr>
            <w:r w:rsidDel="00000000" w:rsidR="00000000" w:rsidRPr="00000000">
              <w:rPr>
                <w:sz w:val="20"/>
                <w:szCs w:val="20"/>
                <w:rtl w:val="0"/>
              </w:rPr>
              <w:t xml:space="preserve">Plenary</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A">
            <w:pPr>
              <w:spacing w:line="30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Flip charts or other : 9 commitents sprinkled around the room</w:t>
            </w:r>
          </w:p>
        </w:tc>
      </w:tr>
      <w:tr>
        <w:trPr>
          <w:cantSplit w:val="0"/>
          <w:trHeight w:val="1795"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B">
            <w:pPr>
              <w:spacing w:line="30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Wrap up</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0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0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Key message(s):</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0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There is a direct link between the CHS and the Sphere standards. When you work with the technical standards, revert back to CHS, PP and Charter</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0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0">
            <w:pPr>
              <w:spacing w:line="300" w:lineRule="auto"/>
              <w:rPr>
                <w:sz w:val="20"/>
                <w:szCs w:val="20"/>
              </w:rPr>
            </w:pPr>
            <w:r w:rsidDel="00000000" w:rsidR="00000000" w:rsidRPr="00000000">
              <w:rPr>
                <w:sz w:val="20"/>
                <w:szCs w:val="20"/>
                <w:rtl w:val="0"/>
              </w:rPr>
              <w:t xml:space="preserve">Plenary</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1">
            <w:pPr>
              <w:spacing w:line="300" w:lineRule="auto"/>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042">
      <w:pPr>
        <w:rPr>
          <w:sz w:val="20"/>
          <w:szCs w:val="20"/>
        </w:rPr>
      </w:pPr>
      <w:r w:rsidDel="00000000" w:rsidR="00000000" w:rsidRPr="00000000">
        <w:rPr>
          <w:rtl w:val="0"/>
        </w:rPr>
      </w:r>
    </w:p>
    <w:sectPr>
      <w:pgSz w:h="16820" w:w="11900"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rFonts w:eastAsiaTheme="minorEastAsia"/>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odyTextIndent">
    <w:name w:val="Body Text Indent"/>
    <w:basedOn w:val="Normal"/>
    <w:link w:val="BodyTextIndentChar"/>
    <w:rsid w:val="002658B2"/>
    <w:pPr>
      <w:spacing w:after="120"/>
      <w:ind w:left="283"/>
    </w:pPr>
    <w:rPr>
      <w:rFonts w:ascii="Cambria" w:cs="Times New Roman" w:eastAsia="Cambria" w:hAnsi="Cambria"/>
      <w:lang w:val="en-US"/>
    </w:rPr>
  </w:style>
  <w:style w:type="character" w:styleId="BodyTextIndentChar" w:customStyle="1">
    <w:name w:val="Body Text Indent Char"/>
    <w:basedOn w:val="DefaultParagraphFont"/>
    <w:link w:val="BodyTextIndent"/>
    <w:rsid w:val="002658B2"/>
    <w:rPr>
      <w:rFonts w:ascii="Cambria" w:cs="Times New Roman" w:eastAsia="Cambria" w:hAnsi="Cambria"/>
      <w:lang w:val="en-US"/>
    </w:rPr>
  </w:style>
  <w:style w:type="paragraph" w:styleId="Index1">
    <w:name w:val="index 1"/>
    <w:basedOn w:val="Normal"/>
    <w:next w:val="Normal"/>
    <w:rsid w:val="002658B2"/>
    <w:pPr>
      <w:tabs>
        <w:tab w:val="right" w:pos="4175"/>
      </w:tabs>
    </w:pPr>
    <w:rPr>
      <w:rFonts w:ascii="Arial" w:cs="Arial" w:eastAsia="Times New Roman" w:hAnsi="Arial"/>
      <w:sz w:val="22"/>
      <w:szCs w:val="22"/>
      <w:lang w:eastAsia="fr-FR"/>
    </w:rPr>
  </w:style>
  <w:style w:type="paragraph" w:styleId="CommentText">
    <w:name w:val="annotation text"/>
    <w:basedOn w:val="Normal"/>
    <w:link w:val="CommentTextChar"/>
    <w:rsid w:val="002658B2"/>
    <w:pPr>
      <w:spacing w:after="180"/>
    </w:pPr>
    <w:rPr>
      <w:rFonts w:ascii="Arial" w:cs="Arial" w:eastAsia="Times New Roman" w:hAnsi="Arial"/>
      <w:sz w:val="20"/>
      <w:szCs w:val="20"/>
      <w:lang w:eastAsia="fr-FR"/>
    </w:rPr>
  </w:style>
  <w:style w:type="character" w:styleId="CommentTextChar" w:customStyle="1">
    <w:name w:val="Comment Text Char"/>
    <w:basedOn w:val="DefaultParagraphFont"/>
    <w:link w:val="CommentText"/>
    <w:rsid w:val="002658B2"/>
    <w:rPr>
      <w:rFonts w:ascii="Arial" w:cs="Arial" w:eastAsia="Times New Roman" w:hAnsi="Arial"/>
      <w:sz w:val="20"/>
      <w:szCs w:val="20"/>
      <w:lang w:eastAsia="fr-FR"/>
    </w:rPr>
  </w:style>
  <w:style w:type="paragraph" w:styleId="ListParagraph">
    <w:name w:val="List Paragraph"/>
    <w:basedOn w:val="Normal"/>
    <w:uiPriority w:val="34"/>
    <w:qFormat w:val="1"/>
    <w:rsid w:val="00944F82"/>
    <w:pPr>
      <w:ind w:left="720"/>
      <w:contextualSpacing w:val="1"/>
    </w:pPr>
  </w:style>
  <w:style w:type="character" w:styleId="CommentReference">
    <w:name w:val="annotation reference"/>
    <w:basedOn w:val="DefaultParagraphFont"/>
    <w:uiPriority w:val="99"/>
    <w:semiHidden w:val="1"/>
    <w:unhideWhenUsed w:val="1"/>
    <w:rsid w:val="007D220B"/>
    <w:rPr>
      <w:sz w:val="16"/>
      <w:szCs w:val="16"/>
    </w:rPr>
  </w:style>
  <w:style w:type="paragraph" w:styleId="CommentSubject">
    <w:name w:val="annotation subject"/>
    <w:basedOn w:val="CommentText"/>
    <w:next w:val="CommentText"/>
    <w:link w:val="CommentSubjectChar"/>
    <w:uiPriority w:val="99"/>
    <w:semiHidden w:val="1"/>
    <w:unhideWhenUsed w:val="1"/>
    <w:rsid w:val="007D220B"/>
    <w:pPr>
      <w:spacing w:after="0"/>
    </w:pPr>
    <w:rPr>
      <w:rFonts w:asciiTheme="minorHAnsi" w:cstheme="minorBidi" w:eastAsiaTheme="minorEastAsia" w:hAnsiTheme="minorHAnsi"/>
      <w:b w:val="1"/>
      <w:bCs w:val="1"/>
      <w:lang w:eastAsia="en-US"/>
    </w:rPr>
  </w:style>
  <w:style w:type="character" w:styleId="CommentSubjectChar" w:customStyle="1">
    <w:name w:val="Comment Subject Char"/>
    <w:basedOn w:val="CommentTextChar"/>
    <w:link w:val="CommentSubject"/>
    <w:uiPriority w:val="99"/>
    <w:semiHidden w:val="1"/>
    <w:rsid w:val="007D220B"/>
    <w:rPr>
      <w:rFonts w:ascii="Arial" w:cs="Arial" w:hAnsi="Arial" w:eastAsiaTheme="minorEastAsia"/>
      <w:b w:val="1"/>
      <w:bCs w:val="1"/>
      <w:sz w:val="20"/>
      <w:szCs w:val="20"/>
      <w:lang w:eastAsia="fr-FR"/>
    </w:rPr>
  </w:style>
  <w:style w:type="character" w:styleId="Hyperlink">
    <w:name w:val="Hyperlink"/>
    <w:basedOn w:val="DefaultParagraphFont"/>
    <w:uiPriority w:val="99"/>
    <w:unhideWhenUsed w:val="1"/>
    <w:rsid w:val="002F1FD0"/>
    <w:rPr>
      <w:color w:val="0563c1" w:themeColor="hyperlink"/>
      <w:u w:val="single"/>
    </w:rPr>
  </w:style>
  <w:style w:type="character" w:styleId="UnresolvedMention">
    <w:name w:val="Unresolved Mention"/>
    <w:basedOn w:val="DefaultParagraphFont"/>
    <w:uiPriority w:val="99"/>
    <w:rsid w:val="002F1FD0"/>
    <w:rPr>
      <w:color w:val="605e5c"/>
      <w:shd w:color="auto" w:fill="e1dfdd" w:val="clear"/>
    </w:rPr>
  </w:style>
  <w:style w:type="paragraph" w:styleId="Revision">
    <w:name w:val="Revision"/>
    <w:hidden w:val="1"/>
    <w:uiPriority w:val="99"/>
    <w:semiHidden w:val="1"/>
    <w:rsid w:val="00015154"/>
    <w:rPr>
      <w:rFonts w:eastAsiaTheme="minorEastAsia"/>
    </w:rPr>
  </w:style>
  <w:style w:type="paragraph" w:styleId="NormalWeb">
    <w:name w:val="Normal (Web)"/>
    <w:basedOn w:val="Normal"/>
    <w:uiPriority w:val="99"/>
    <w:semiHidden w:val="1"/>
    <w:unhideWhenUsed w:val="1"/>
    <w:rsid w:val="0082596C"/>
    <w:pPr>
      <w:spacing w:after="100" w:afterAutospacing="1" w:before="100" w:beforeAutospacing="1"/>
    </w:pPr>
    <w:rPr>
      <w:rFonts w:ascii="Times New Roman" w:cs="Times New Roman" w:eastAsia="Times New Roman" w:hAnsi="Times New Roman"/>
      <w:lang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ntTable" Target="fontTable.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5" Type="http://schemas.openxmlformats.org/officeDocument/2006/relationships/styles" Target="styles.xml"/><Relationship Id="rId4" Type="http://schemas.openxmlformats.org/officeDocument/2006/relationships/numbering" Target="numbering.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sV65uvICnyb4saXtEtr9CgLHtSA==">AMUW2mVnDN9lw1ol0WgROoEcLyCJvfNn1ofFL9e/3Gtmfa5MVPYzvsY0xtIMAVZVnlMXCZkVq2ZaDUK0l59hxFIODx5wr//Pdy8sj1Jsa/YbVOkyxcrneic=</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8" ma:contentTypeDescription="Create a new document." ma:contentTypeScope="" ma:versionID="63aabe99062e586f57a6b5e7de450218">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7a4c1f2e99d3e4b9c6edfdb6325b5888"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c2c48a7-3976-43da-8c19-cb30e3e77c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403d0eb-ff5c-4829-9fc3-59ef669ebb52}" ma:internalName="TaxCatchAll" ma:showField="CatchAllData" ma:web="9051fefc-2ea4-4620-a82b-61f19e316b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A37A2C4C-0B4A-4D64-B2D2-1AC2D5920F11}"/>
</file>

<file path=customXML/itemProps3.xml><?xml version="1.0" encoding="utf-8"?>
<ds:datastoreItem xmlns:ds="http://schemas.openxmlformats.org/officeDocument/2006/customXml" ds:itemID="{F7CD9CD0-5F55-4D27-8E0E-B61995F05CAF}"/>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2023-02-11T16:39:00Z</dcterms:created>
  <dc:creator>vinciane hardy</dc:creator>
</cp:coreProperties>
</file>