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43A9" w14:textId="7FC22221" w:rsidR="007A55D4" w:rsidRPr="007128EA" w:rsidRDefault="002623D3" w:rsidP="007A55D4">
      <w:pPr>
        <w:pBdr>
          <w:bottom w:val="single" w:sz="4" w:space="1" w:color="auto"/>
        </w:pBdr>
        <w:rPr>
          <w:b/>
          <w:bCs/>
          <w:sz w:val="32"/>
          <w:szCs w:val="32"/>
          <w:lang w:val="en-CH"/>
        </w:rPr>
      </w:pPr>
      <w:r>
        <w:rPr>
          <w:b/>
          <w:bCs/>
          <w:sz w:val="32"/>
          <w:szCs w:val="32"/>
          <w:lang w:val="en-CH"/>
        </w:rPr>
        <w:t xml:space="preserve">Health Session                                                       </w:t>
      </w:r>
      <w:r w:rsidR="00BE44CD">
        <w:rPr>
          <w:b/>
          <w:bCs/>
          <w:sz w:val="32"/>
          <w:szCs w:val="32"/>
          <w:lang w:val="en-CH"/>
        </w:rPr>
        <w:t xml:space="preserve">            </w:t>
      </w:r>
      <w:r w:rsidR="007128EA">
        <w:rPr>
          <w:b/>
          <w:bCs/>
          <w:sz w:val="32"/>
          <w:szCs w:val="32"/>
          <w:lang w:val="en-CH"/>
        </w:rPr>
        <w:t xml:space="preserve">             </w:t>
      </w:r>
      <w:r w:rsidR="00BE44CD">
        <w:rPr>
          <w:b/>
          <w:bCs/>
          <w:sz w:val="32"/>
          <w:szCs w:val="32"/>
          <w:lang w:val="en-CH"/>
        </w:rPr>
        <w:t xml:space="preserve">   </w:t>
      </w:r>
      <w:r w:rsidR="007128EA">
        <w:rPr>
          <w:noProof/>
        </w:rPr>
        <w:drawing>
          <wp:inline distT="0" distB="0" distL="0" distR="0" wp14:anchorId="7FC964AD" wp14:editId="6C284BEA">
            <wp:extent cx="1256472" cy="587375"/>
            <wp:effectExtent l="0" t="0" r="1270" b="3175"/>
            <wp:docPr id="314985749" name="Picture 2" descr="A picture containing graphics, graphic design, font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985749" name="Picture 2" descr="A picture containing graphics, graphic design, font,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728" cy="60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4CD">
        <w:rPr>
          <w:b/>
          <w:bCs/>
          <w:sz w:val="32"/>
          <w:szCs w:val="32"/>
          <w:lang w:val="en-CH"/>
        </w:rPr>
        <w:t xml:space="preserve">                   </w:t>
      </w:r>
      <w:r w:rsidR="005B0AA1">
        <w:rPr>
          <w:b/>
          <w:bCs/>
          <w:sz w:val="32"/>
          <w:szCs w:val="32"/>
          <w:lang w:val="en-CH"/>
        </w:rPr>
        <w:t xml:space="preserve"> </w:t>
      </w:r>
    </w:p>
    <w:p w14:paraId="1D33ACB8" w14:textId="77777777" w:rsidR="002623D3" w:rsidRDefault="002623D3" w:rsidP="003A022D">
      <w:pPr>
        <w:spacing w:line="300" w:lineRule="auto"/>
        <w:rPr>
          <w:rFonts w:ascii="Calibri" w:eastAsia="Calibri" w:hAnsi="Calibri" w:cs="Calibri"/>
          <w:b/>
          <w:smallCaps/>
          <w:sz w:val="20"/>
          <w:szCs w:val="20"/>
          <w:lang w:val="en-US"/>
        </w:rPr>
      </w:pPr>
    </w:p>
    <w:p w14:paraId="4CCAB106" w14:textId="08C488A6" w:rsidR="003A022D" w:rsidRPr="009D69D1" w:rsidRDefault="009D69D1" w:rsidP="003A022D">
      <w:pPr>
        <w:spacing w:line="300" w:lineRule="auto"/>
        <w:rPr>
          <w:rFonts w:ascii="Calibri" w:eastAsia="Calibri" w:hAnsi="Calibri" w:cs="Calibri"/>
          <w:u w:val="single"/>
          <w:lang w:val="en-US" w:eastAsia="en-CH"/>
        </w:rPr>
      </w:pPr>
      <w:r w:rsidRPr="009D69D1">
        <w:rPr>
          <w:rFonts w:ascii="Calibri" w:eastAsia="Calibri" w:hAnsi="Calibri" w:cs="Calibri"/>
          <w:u w:val="single"/>
          <w:lang w:val="en-CH" w:eastAsia="en-CH"/>
        </w:rPr>
        <w:t>Objective</w:t>
      </w:r>
      <w:r w:rsidR="003A022D" w:rsidRPr="009D69D1">
        <w:rPr>
          <w:rFonts w:ascii="Calibri" w:eastAsia="Calibri" w:hAnsi="Calibri" w:cs="Calibri"/>
          <w:u w:val="single"/>
          <w:lang w:val="en-US" w:eastAsia="en-CH"/>
        </w:rPr>
        <w:t>:  Be able to understand the role of Health in the Sphere Handbook</w:t>
      </w:r>
    </w:p>
    <w:p w14:paraId="16F6108B" w14:textId="77777777" w:rsidR="003A022D" w:rsidRPr="007B4660" w:rsidRDefault="003A022D" w:rsidP="003A022D">
      <w:pPr>
        <w:spacing w:line="300" w:lineRule="auto"/>
        <w:rPr>
          <w:rFonts w:eastAsia="Calibri"/>
          <w:i/>
          <w:smallCaps/>
          <w:sz w:val="20"/>
          <w:szCs w:val="20"/>
          <w:lang w:val="en-US"/>
        </w:rPr>
      </w:pPr>
    </w:p>
    <w:p w14:paraId="78E56468" w14:textId="492C7DBE" w:rsidR="003A022D" w:rsidRPr="009D69D1" w:rsidRDefault="003A022D" w:rsidP="003A022D">
      <w:pPr>
        <w:pBdr>
          <w:top w:val="nil"/>
          <w:left w:val="nil"/>
          <w:bottom w:val="nil"/>
          <w:right w:val="nil"/>
          <w:between w:val="nil"/>
        </w:pBdr>
        <w:spacing w:after="120" w:line="300" w:lineRule="auto"/>
        <w:rPr>
          <w:rFonts w:ascii="Calibri" w:eastAsia="Calibri" w:hAnsi="Calibri" w:cs="Calibri"/>
          <w:lang w:val="en-US" w:eastAsia="en-CH"/>
        </w:rPr>
      </w:pPr>
      <w:r w:rsidRPr="009D69D1">
        <w:rPr>
          <w:rFonts w:ascii="Calibri" w:eastAsia="Calibri" w:hAnsi="Calibri" w:cs="Calibri"/>
          <w:lang w:val="en-US" w:eastAsia="en-CH"/>
        </w:rPr>
        <w:t xml:space="preserve">Key messages: </w:t>
      </w:r>
    </w:p>
    <w:p w14:paraId="1349E7AA" w14:textId="1FEEAC47" w:rsidR="003A022D" w:rsidRPr="009D69D1" w:rsidRDefault="003A022D" w:rsidP="003A02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00" w:lineRule="auto"/>
        <w:rPr>
          <w:rFonts w:ascii="Calibri" w:eastAsia="Calibri" w:hAnsi="Calibri" w:cs="Calibri"/>
          <w:lang w:val="en-US" w:eastAsia="en-CH"/>
        </w:rPr>
      </w:pPr>
      <w:r w:rsidRPr="009D69D1">
        <w:rPr>
          <w:rFonts w:ascii="Calibri" w:eastAsia="Calibri" w:hAnsi="Calibri" w:cs="Calibri"/>
          <w:lang w:val="en-US" w:eastAsia="en-CH"/>
        </w:rPr>
        <w:t xml:space="preserve">The general focus and goals of a humanitarian health response program are to control excess morbidity and mortality. </w:t>
      </w:r>
    </w:p>
    <w:p w14:paraId="15491E3B" w14:textId="77777777" w:rsidR="003A022D" w:rsidRPr="009D69D1" w:rsidRDefault="003A022D" w:rsidP="003A02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00" w:lineRule="auto"/>
        <w:rPr>
          <w:rFonts w:ascii="Calibri" w:eastAsia="Calibri" w:hAnsi="Calibri" w:cs="Calibri"/>
          <w:lang w:val="en-US" w:eastAsia="en-CH"/>
        </w:rPr>
      </w:pPr>
      <w:r w:rsidRPr="009D69D1">
        <w:rPr>
          <w:rFonts w:ascii="Calibri" w:eastAsia="Calibri" w:hAnsi="Calibri" w:cs="Calibri"/>
          <w:lang w:val="en-US" w:eastAsia="en-CH"/>
        </w:rPr>
        <w:t>This is done through both trauma care and a pro-active public health approach.</w:t>
      </w:r>
    </w:p>
    <w:p w14:paraId="31197D20" w14:textId="77777777" w:rsidR="003A022D" w:rsidRPr="009D69D1" w:rsidRDefault="003A022D" w:rsidP="003A02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00" w:lineRule="auto"/>
        <w:rPr>
          <w:rFonts w:ascii="Calibri" w:eastAsia="Calibri" w:hAnsi="Calibri" w:cs="Calibri"/>
          <w:lang w:val="en-US" w:eastAsia="en-CH"/>
        </w:rPr>
      </w:pPr>
      <w:r w:rsidRPr="009D69D1">
        <w:rPr>
          <w:rFonts w:ascii="Calibri" w:eastAsia="Calibri" w:hAnsi="Calibri" w:cs="Calibri"/>
          <w:lang w:val="en-US" w:eastAsia="en-CH"/>
        </w:rPr>
        <w:t xml:space="preserve">The health standards cover a wide array of service types and specialties, largely in the realm of health professionals. However, the dependence on health outcomes from meeting the standards in WASH, </w:t>
      </w:r>
      <w:proofErr w:type="gramStart"/>
      <w:r w:rsidRPr="009D69D1">
        <w:rPr>
          <w:rFonts w:ascii="Calibri" w:eastAsia="Calibri" w:hAnsi="Calibri" w:cs="Calibri"/>
          <w:lang w:val="en-US" w:eastAsia="en-CH"/>
        </w:rPr>
        <w:t>Shelter</w:t>
      </w:r>
      <w:proofErr w:type="gramEnd"/>
      <w:r w:rsidRPr="009D69D1">
        <w:rPr>
          <w:rFonts w:ascii="Calibri" w:eastAsia="Calibri" w:hAnsi="Calibri" w:cs="Calibri"/>
          <w:lang w:val="en-US" w:eastAsia="en-CH"/>
        </w:rPr>
        <w:t xml:space="preserve"> and Food, are also critical in achieving health outcomes. Prevention is better than cure.</w:t>
      </w:r>
    </w:p>
    <w:p w14:paraId="39E1F73D" w14:textId="77777777" w:rsidR="003A022D" w:rsidRPr="009D69D1" w:rsidRDefault="003A022D" w:rsidP="003A02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00" w:lineRule="auto"/>
        <w:rPr>
          <w:rFonts w:ascii="Calibri" w:eastAsia="Calibri" w:hAnsi="Calibri" w:cs="Calibri"/>
          <w:lang w:val="en-US" w:eastAsia="en-CH"/>
        </w:rPr>
      </w:pPr>
      <w:r w:rsidRPr="009D69D1">
        <w:rPr>
          <w:rFonts w:ascii="Calibri" w:eastAsia="Calibri" w:hAnsi="Calibri" w:cs="Calibri"/>
          <w:lang w:val="en-US" w:eastAsia="en-CH"/>
        </w:rPr>
        <w:t xml:space="preserve">Health assessments, including assessment of available services and quality, are key to good health response programming. </w:t>
      </w:r>
    </w:p>
    <w:p w14:paraId="2CD6A4FF" w14:textId="77777777" w:rsidR="003A022D" w:rsidRPr="007B4660" w:rsidRDefault="003A022D" w:rsidP="003A022D">
      <w:pPr>
        <w:pBdr>
          <w:top w:val="nil"/>
          <w:left w:val="nil"/>
          <w:bottom w:val="nil"/>
          <w:right w:val="nil"/>
          <w:between w:val="nil"/>
        </w:pBdr>
        <w:spacing w:after="120" w:line="300" w:lineRule="auto"/>
        <w:rPr>
          <w:rFonts w:eastAsia="Calibri"/>
          <w:color w:val="000000"/>
          <w:sz w:val="20"/>
          <w:szCs w:val="20"/>
          <w:lang w:val="en-US"/>
        </w:rPr>
      </w:pPr>
    </w:p>
    <w:p w14:paraId="41848934" w14:textId="77777777" w:rsidR="003A022D" w:rsidRPr="007B4660" w:rsidRDefault="003A022D" w:rsidP="003A022D">
      <w:pPr>
        <w:spacing w:after="120" w:line="300" w:lineRule="auto"/>
        <w:rPr>
          <w:b/>
          <w:sz w:val="20"/>
          <w:szCs w:val="20"/>
          <w:lang w:val="en-US"/>
        </w:rPr>
      </w:pPr>
    </w:p>
    <w:tbl>
      <w:tblPr>
        <w:tblW w:w="9175" w:type="dxa"/>
        <w:tblLayout w:type="fixed"/>
        <w:tblLook w:val="0000" w:firstRow="0" w:lastRow="0" w:firstColumn="0" w:lastColumn="0" w:noHBand="0" w:noVBand="0"/>
      </w:tblPr>
      <w:tblGrid>
        <w:gridCol w:w="1525"/>
        <w:gridCol w:w="810"/>
        <w:gridCol w:w="3870"/>
        <w:gridCol w:w="1890"/>
        <w:gridCol w:w="1080"/>
      </w:tblGrid>
      <w:tr w:rsidR="003A022D" w14:paraId="0302CC28" w14:textId="77777777" w:rsidTr="003C52CF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</w:tcPr>
          <w:p w14:paraId="14905D12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Theme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</w:tcPr>
          <w:p w14:paraId="014F3277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Time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</w:tcPr>
          <w:p w14:paraId="564FB82D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Details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</w:tcPr>
          <w:p w14:paraId="4B5971FC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Approach and modality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</w:tcPr>
          <w:p w14:paraId="4176BB78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Support materials</w:t>
            </w:r>
          </w:p>
        </w:tc>
      </w:tr>
      <w:tr w:rsidR="003A022D" w14:paraId="06BFCEC4" w14:textId="77777777" w:rsidTr="003C52CF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D5EBAAE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Health as outcome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62C55C4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7DE325A7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Discuss the image – health as an outcome of good wash, food, shelter.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0E2875A0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Discussion</w:t>
            </w:r>
          </w:p>
          <w:p w14:paraId="41353BA3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Plenary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323DC51E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ppt</w:t>
            </w:r>
          </w:p>
        </w:tc>
      </w:tr>
      <w:tr w:rsidR="003A022D" w14:paraId="7D061511" w14:textId="77777777" w:rsidTr="003C52CF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BF7E5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 xml:space="preserve">Morbidity and mortality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1B2A1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EAB4C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PPT – difference, importance of each</w:t>
            </w:r>
          </w:p>
          <w:p w14:paraId="55FE5029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To reduce morbidity, understand context (C1) work across sectors (Like WASH6)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60EA9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Discussion</w:t>
            </w:r>
          </w:p>
          <w:p w14:paraId="387D3419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Plenary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8098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ppt</w:t>
            </w:r>
          </w:p>
        </w:tc>
      </w:tr>
      <w:tr w:rsidR="003A022D" w14:paraId="785581C5" w14:textId="77777777" w:rsidTr="003C52CF">
        <w:trPr>
          <w:trHeight w:val="567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6322D0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Health systems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B664C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3844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Understand context, build on if possible.</w:t>
            </w:r>
          </w:p>
          <w:p w14:paraId="730B6D8E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Link to CHS c3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CD4F" w14:textId="77777777" w:rsidR="003A022D" w:rsidRPr="009D69D1" w:rsidRDefault="003A022D" w:rsidP="003C52CF">
            <w:pPr>
              <w:tabs>
                <w:tab w:val="right" w:pos="4175"/>
              </w:tabs>
              <w:spacing w:after="180" w:line="300" w:lineRule="auto"/>
              <w:rPr>
                <w:rFonts w:ascii="Calibri" w:eastAsia="Calibri" w:hAnsi="Calibri" w:cs="Calibri"/>
                <w:lang w:val="en-US" w:eastAsia="en-CH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18C2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</w:p>
        </w:tc>
      </w:tr>
      <w:tr w:rsidR="003A022D" w14:paraId="7ABA3106" w14:textId="77777777" w:rsidTr="003C52CF">
        <w:trPr>
          <w:trHeight w:val="1426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/>
          </w:tcPr>
          <w:p w14:paraId="036064B9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Essential Healthcare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2CC"/>
          </w:tcPr>
          <w:p w14:paraId="2404ADF4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15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62922B93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What it means (show them intro texts – for all chapters!)</w:t>
            </w:r>
          </w:p>
          <w:p w14:paraId="1C9EA09D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For each slide make link to tech chapters and CHS and dignity</w:t>
            </w:r>
          </w:p>
          <w:p w14:paraId="0C846454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</w:p>
          <w:p w14:paraId="4E09B452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Open one standard (CHOOSE WHICH) to show that each theme is quite short. Truly essential only. Gateway to more guidance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65578467" w14:textId="77777777" w:rsidR="003A022D" w:rsidRPr="009D69D1" w:rsidRDefault="003A022D" w:rsidP="003C52CF">
            <w:pPr>
              <w:tabs>
                <w:tab w:val="right" w:pos="4175"/>
              </w:tabs>
              <w:spacing w:after="180"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Instructions</w:t>
            </w:r>
            <w:r w:rsidRPr="009D69D1">
              <w:rPr>
                <w:rFonts w:ascii="Calibri" w:eastAsia="Calibri" w:hAnsi="Calibri" w:cs="Calibri"/>
                <w:lang w:val="en-US" w:eastAsia="en-CH"/>
              </w:rPr>
              <w:br/>
              <w:t>Discussions</w:t>
            </w:r>
          </w:p>
          <w:p w14:paraId="697F62B8" w14:textId="77777777" w:rsidR="003A022D" w:rsidRPr="009D69D1" w:rsidRDefault="003A022D" w:rsidP="003C52CF">
            <w:pPr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Plenary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6FB1DFC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ppt</w:t>
            </w:r>
          </w:p>
        </w:tc>
      </w:tr>
      <w:tr w:rsidR="003A022D" w14:paraId="013A5D86" w14:textId="77777777" w:rsidTr="003C52CF">
        <w:trPr>
          <w:trHeight w:val="1185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F7A346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lastRenderedPageBreak/>
              <w:t>Exercise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8414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30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D054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 xml:space="preserve">Do exercise as in Sphere training pack. </w:t>
            </w:r>
          </w:p>
          <w:p w14:paraId="2AD6F0EC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4F60" w14:textId="77777777" w:rsidR="003A022D" w:rsidRPr="009D69D1" w:rsidRDefault="003A022D" w:rsidP="003C52CF">
            <w:pPr>
              <w:tabs>
                <w:tab w:val="right" w:pos="4175"/>
              </w:tabs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Instructions</w:t>
            </w:r>
          </w:p>
          <w:p w14:paraId="0222CDDA" w14:textId="77777777" w:rsidR="003A022D" w:rsidRPr="009D69D1" w:rsidRDefault="003A022D" w:rsidP="003C52CF">
            <w:pPr>
              <w:tabs>
                <w:tab w:val="right" w:pos="4175"/>
              </w:tabs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proofErr w:type="spellStart"/>
            <w:r w:rsidRPr="009D69D1">
              <w:rPr>
                <w:rFonts w:ascii="Calibri" w:eastAsia="Calibri" w:hAnsi="Calibri" w:cs="Calibri"/>
                <w:lang w:val="en-US" w:eastAsia="en-CH"/>
              </w:rPr>
              <w:t>Exercice</w:t>
            </w:r>
            <w:proofErr w:type="spellEnd"/>
            <w:r w:rsidRPr="009D69D1">
              <w:rPr>
                <w:rFonts w:ascii="Calibri" w:eastAsia="Calibri" w:hAnsi="Calibri" w:cs="Calibri"/>
                <w:lang w:val="en-US" w:eastAsia="en-CH"/>
              </w:rPr>
              <w:t xml:space="preserve"> (individual and groups of 3 or 4)</w:t>
            </w:r>
          </w:p>
          <w:p w14:paraId="0C3FCB9C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Discussion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E7FC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</w:p>
        </w:tc>
      </w:tr>
      <w:tr w:rsidR="003A022D" w14:paraId="51B57AB2" w14:textId="77777777" w:rsidTr="003C52CF">
        <w:trPr>
          <w:trHeight w:val="567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27DA1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Recap key messages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52E9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8B09" w14:textId="77777777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C2AC" w14:textId="77777777" w:rsidR="003A022D" w:rsidRPr="009D69D1" w:rsidRDefault="003A022D" w:rsidP="003C52CF">
            <w:pPr>
              <w:tabs>
                <w:tab w:val="right" w:pos="4175"/>
              </w:tabs>
              <w:spacing w:after="180" w:line="300" w:lineRule="auto"/>
              <w:rPr>
                <w:rFonts w:ascii="Calibri" w:eastAsia="Calibri" w:hAnsi="Calibri" w:cs="Calibri"/>
                <w:lang w:val="en-US" w:eastAsia="en-CH"/>
              </w:rPr>
            </w:pPr>
            <w:r w:rsidRPr="009D69D1">
              <w:rPr>
                <w:rFonts w:ascii="Calibri" w:eastAsia="Calibri" w:hAnsi="Calibri" w:cs="Calibri"/>
                <w:lang w:val="en-US" w:eastAsia="en-CH"/>
              </w:rPr>
              <w:t>Evaluation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F144" w14:textId="14BD9D9C" w:rsidR="003A022D" w:rsidRPr="009D69D1" w:rsidRDefault="003A022D" w:rsidP="003C52CF">
            <w:pPr>
              <w:spacing w:line="300" w:lineRule="auto"/>
              <w:rPr>
                <w:rFonts w:ascii="Calibri" w:eastAsia="Calibri" w:hAnsi="Calibri" w:cs="Calibri"/>
                <w:lang w:val="en-US" w:eastAsia="en-CH"/>
              </w:rPr>
            </w:pPr>
          </w:p>
        </w:tc>
      </w:tr>
    </w:tbl>
    <w:p w14:paraId="3A30D2F6" w14:textId="77777777" w:rsidR="003A022D" w:rsidRDefault="003A022D" w:rsidP="003A022D"/>
    <w:p w14:paraId="7E19E81A" w14:textId="77777777" w:rsidR="003A022D" w:rsidRDefault="003A022D" w:rsidP="003A022D"/>
    <w:p w14:paraId="7139A136" w14:textId="77777777" w:rsidR="007A55D4" w:rsidRPr="003A022D" w:rsidRDefault="007A55D4">
      <w:pPr>
        <w:rPr>
          <w:lang w:val="en-CH"/>
        </w:rPr>
      </w:pPr>
    </w:p>
    <w:sectPr w:rsidR="007A55D4" w:rsidRPr="003A022D" w:rsidSect="001D4C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2968" w14:textId="77777777" w:rsidR="00776AF5" w:rsidRDefault="00776AF5" w:rsidP="002A1479">
      <w:r>
        <w:separator/>
      </w:r>
    </w:p>
  </w:endnote>
  <w:endnote w:type="continuationSeparator" w:id="0">
    <w:p w14:paraId="1662E2EA" w14:textId="77777777" w:rsidR="00776AF5" w:rsidRDefault="00776AF5" w:rsidP="002A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DB09" w14:textId="77777777" w:rsidR="00776AF5" w:rsidRDefault="00776AF5" w:rsidP="002A1479">
      <w:r>
        <w:separator/>
      </w:r>
    </w:p>
  </w:footnote>
  <w:footnote w:type="continuationSeparator" w:id="0">
    <w:p w14:paraId="6D824503" w14:textId="77777777" w:rsidR="00776AF5" w:rsidRDefault="00776AF5" w:rsidP="002A1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BCF"/>
    <w:multiLevelType w:val="hybridMultilevel"/>
    <w:tmpl w:val="14EE6B46"/>
    <w:lvl w:ilvl="0" w:tplc="D2244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2C0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26D2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BA0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E6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41A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EA5E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38F8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DE79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356AE"/>
    <w:multiLevelType w:val="hybridMultilevel"/>
    <w:tmpl w:val="4C4A2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24B7E"/>
    <w:multiLevelType w:val="hybridMultilevel"/>
    <w:tmpl w:val="CA7ED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B6289"/>
    <w:multiLevelType w:val="multilevel"/>
    <w:tmpl w:val="BBF8D0D2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 w15:restartNumberingAfterBreak="0">
    <w:nsid w:val="2C42159B"/>
    <w:multiLevelType w:val="hybridMultilevel"/>
    <w:tmpl w:val="FB2A3D20"/>
    <w:lvl w:ilvl="0" w:tplc="F3742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D20F0"/>
    <w:multiLevelType w:val="hybridMultilevel"/>
    <w:tmpl w:val="81E83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A60C0"/>
    <w:multiLevelType w:val="hybridMultilevel"/>
    <w:tmpl w:val="778EE9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2AFCD8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  <w:b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35F9D"/>
    <w:multiLevelType w:val="hybridMultilevel"/>
    <w:tmpl w:val="AF06E9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671470">
    <w:abstractNumId w:val="2"/>
  </w:num>
  <w:num w:numId="2" w16cid:durableId="998581350">
    <w:abstractNumId w:val="1"/>
  </w:num>
  <w:num w:numId="3" w16cid:durableId="2048988067">
    <w:abstractNumId w:val="4"/>
  </w:num>
  <w:num w:numId="4" w16cid:durableId="1515149918">
    <w:abstractNumId w:val="0"/>
  </w:num>
  <w:num w:numId="5" w16cid:durableId="716583430">
    <w:abstractNumId w:val="5"/>
  </w:num>
  <w:num w:numId="6" w16cid:durableId="1046873720">
    <w:abstractNumId w:val="6"/>
  </w:num>
  <w:num w:numId="7" w16cid:durableId="1229681517">
    <w:abstractNumId w:val="7"/>
  </w:num>
  <w:num w:numId="8" w16cid:durableId="1490442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D5"/>
    <w:rsid w:val="00000605"/>
    <w:rsid w:val="000019DD"/>
    <w:rsid w:val="00060AEE"/>
    <w:rsid w:val="00083C07"/>
    <w:rsid w:val="00092D01"/>
    <w:rsid w:val="000B7EBF"/>
    <w:rsid w:val="000E3FE0"/>
    <w:rsid w:val="000E4308"/>
    <w:rsid w:val="001A0805"/>
    <w:rsid w:val="001D1908"/>
    <w:rsid w:val="001D4CBC"/>
    <w:rsid w:val="001D59C3"/>
    <w:rsid w:val="001E3CE9"/>
    <w:rsid w:val="002026D9"/>
    <w:rsid w:val="002623D3"/>
    <w:rsid w:val="002A1479"/>
    <w:rsid w:val="002A28C5"/>
    <w:rsid w:val="002F117D"/>
    <w:rsid w:val="00350F26"/>
    <w:rsid w:val="00354CCC"/>
    <w:rsid w:val="00365FE4"/>
    <w:rsid w:val="0036730B"/>
    <w:rsid w:val="003A022D"/>
    <w:rsid w:val="003C217C"/>
    <w:rsid w:val="003C3BCA"/>
    <w:rsid w:val="0043345F"/>
    <w:rsid w:val="00480CFF"/>
    <w:rsid w:val="004A05C9"/>
    <w:rsid w:val="004A170C"/>
    <w:rsid w:val="004D7C09"/>
    <w:rsid w:val="004F4789"/>
    <w:rsid w:val="004F7024"/>
    <w:rsid w:val="0050060E"/>
    <w:rsid w:val="005123A8"/>
    <w:rsid w:val="00562CBB"/>
    <w:rsid w:val="0059460C"/>
    <w:rsid w:val="005B0AA1"/>
    <w:rsid w:val="005C182C"/>
    <w:rsid w:val="00613B3C"/>
    <w:rsid w:val="006157B7"/>
    <w:rsid w:val="0062327E"/>
    <w:rsid w:val="006323DC"/>
    <w:rsid w:val="00634002"/>
    <w:rsid w:val="0063765F"/>
    <w:rsid w:val="00652DCD"/>
    <w:rsid w:val="006A130E"/>
    <w:rsid w:val="006E30E1"/>
    <w:rsid w:val="007128EA"/>
    <w:rsid w:val="00776AF5"/>
    <w:rsid w:val="007A55D4"/>
    <w:rsid w:val="007B0A71"/>
    <w:rsid w:val="007B667E"/>
    <w:rsid w:val="007B7722"/>
    <w:rsid w:val="007C3DBF"/>
    <w:rsid w:val="007C63C4"/>
    <w:rsid w:val="008823D2"/>
    <w:rsid w:val="008870C1"/>
    <w:rsid w:val="008A7300"/>
    <w:rsid w:val="008C3B40"/>
    <w:rsid w:val="008D14D5"/>
    <w:rsid w:val="008D6034"/>
    <w:rsid w:val="00901D72"/>
    <w:rsid w:val="00921A65"/>
    <w:rsid w:val="009245FA"/>
    <w:rsid w:val="00925900"/>
    <w:rsid w:val="0093531D"/>
    <w:rsid w:val="00954FC5"/>
    <w:rsid w:val="00976F6A"/>
    <w:rsid w:val="00980CEC"/>
    <w:rsid w:val="009C523A"/>
    <w:rsid w:val="009D69D1"/>
    <w:rsid w:val="00A477DB"/>
    <w:rsid w:val="00A823DC"/>
    <w:rsid w:val="00A86807"/>
    <w:rsid w:val="00A90D3D"/>
    <w:rsid w:val="00AC7A40"/>
    <w:rsid w:val="00B0751B"/>
    <w:rsid w:val="00B70290"/>
    <w:rsid w:val="00BA147E"/>
    <w:rsid w:val="00BB2DAD"/>
    <w:rsid w:val="00BE44CD"/>
    <w:rsid w:val="00BE64A6"/>
    <w:rsid w:val="00C00D2F"/>
    <w:rsid w:val="00C034C8"/>
    <w:rsid w:val="00C5032B"/>
    <w:rsid w:val="00C67F76"/>
    <w:rsid w:val="00C742E1"/>
    <w:rsid w:val="00C83464"/>
    <w:rsid w:val="00C94088"/>
    <w:rsid w:val="00CC5671"/>
    <w:rsid w:val="00CD78EE"/>
    <w:rsid w:val="00CE6A6B"/>
    <w:rsid w:val="00D1416A"/>
    <w:rsid w:val="00D157B6"/>
    <w:rsid w:val="00D33742"/>
    <w:rsid w:val="00D935C1"/>
    <w:rsid w:val="00E01E93"/>
    <w:rsid w:val="00E35FEE"/>
    <w:rsid w:val="00E77173"/>
    <w:rsid w:val="00E86F00"/>
    <w:rsid w:val="00E96BB9"/>
    <w:rsid w:val="00EB11CB"/>
    <w:rsid w:val="00EC2454"/>
    <w:rsid w:val="00EC45A8"/>
    <w:rsid w:val="00ED205F"/>
    <w:rsid w:val="00F052F0"/>
    <w:rsid w:val="00F24D60"/>
    <w:rsid w:val="00F502B6"/>
    <w:rsid w:val="00F86F7C"/>
    <w:rsid w:val="00FA5673"/>
    <w:rsid w:val="00FC09C1"/>
    <w:rsid w:val="00FF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DB5C0"/>
  <w15:chartTrackingRefBased/>
  <w15:docId w15:val="{0BB8030E-9289-EC45-B934-949581C4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45F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1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4D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245F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A14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479"/>
  </w:style>
  <w:style w:type="paragraph" w:styleId="Footer">
    <w:name w:val="footer"/>
    <w:basedOn w:val="Normal"/>
    <w:link w:val="FooterChar"/>
    <w:uiPriority w:val="99"/>
    <w:unhideWhenUsed/>
    <w:rsid w:val="002A14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479"/>
  </w:style>
  <w:style w:type="paragraph" w:styleId="FootnoteText">
    <w:name w:val="footnote text"/>
    <w:basedOn w:val="Normal"/>
    <w:link w:val="FootnoteTextChar"/>
    <w:uiPriority w:val="99"/>
    <w:semiHidden/>
    <w:unhideWhenUsed/>
    <w:rsid w:val="00A823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23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2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SharedWithUsers xmlns="9051fefc-2ea4-4620-a82b-61f19e316bb6">
      <UserInfo>
        <DisplayName/>
        <AccountId xsi:nil="true"/>
        <AccountType/>
      </UserInfo>
    </SharedWithUsers>
    <MediaLengthInSecond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1C51A7-2927-4C0A-9AE8-284DD2FB65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28CC1-C763-41C3-88A1-CC32742964A6}"/>
</file>

<file path=customXml/itemProps3.xml><?xml version="1.0" encoding="utf-8"?>
<ds:datastoreItem xmlns:ds="http://schemas.openxmlformats.org/officeDocument/2006/customXml" ds:itemID="{1CC53381-67D4-4DF8-BD96-B66617E4A068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customXml/itemProps4.xml><?xml version="1.0" encoding="utf-8"?>
<ds:datastoreItem xmlns:ds="http://schemas.openxmlformats.org/officeDocument/2006/customXml" ds:itemID="{1A18A2D4-75CE-417F-89AF-438977526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Blakemore</dc:creator>
  <cp:keywords/>
  <dc:description/>
  <cp:lastModifiedBy>Felicity Fallon</cp:lastModifiedBy>
  <cp:revision>5</cp:revision>
  <cp:lastPrinted>2023-05-11T16:15:00Z</cp:lastPrinted>
  <dcterms:created xsi:type="dcterms:W3CDTF">2023-07-14T12:33:00Z</dcterms:created>
  <dcterms:modified xsi:type="dcterms:W3CDTF">2023-07-14T12:41:00Z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39000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