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F9DDE" w14:textId="754DFC25" w:rsidR="00E95ED1" w:rsidRPr="00BD1D60" w:rsidRDefault="00B45AD4" w:rsidP="00CE5211">
      <w:pPr>
        <w:bidi/>
        <w:spacing w:before="80" w:after="80" w:line="240" w:lineRule="auto"/>
        <w:jc w:val="both"/>
        <w:rPr>
          <w:rFonts w:ascii="Simplified Arabic" w:hAnsi="Simplified Arabic" w:cs="Simplified Arabic"/>
          <w:b/>
          <w:bCs/>
          <w:color w:val="00A585"/>
          <w:sz w:val="24"/>
          <w:szCs w:val="24"/>
          <w:rtl/>
        </w:rPr>
      </w:pPr>
      <w:r w:rsidRPr="00BD1D60">
        <w:rPr>
          <w:rFonts w:ascii="Simplified Arabic" w:hAnsi="Simplified Arabic" w:cs="Simplified Arabic" w:hint="cs"/>
          <w:b/>
          <w:bCs/>
          <w:color w:val="00A585"/>
          <w:sz w:val="24"/>
          <w:szCs w:val="24"/>
          <w:rtl/>
        </w:rPr>
        <w:t>نشرة نشاط التعلم فيما يتعلق بالمعايير مقابل الأهداف</w:t>
      </w:r>
    </w:p>
    <w:p w14:paraId="4BCF043D" w14:textId="5FE2681B" w:rsidR="00B45AD4" w:rsidRDefault="00B45AD4" w:rsidP="00CE5211">
      <w:pPr>
        <w:bidi/>
        <w:spacing w:before="80" w:after="8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</w:rPr>
      </w:pPr>
    </w:p>
    <w:p w14:paraId="0BC0CCBF" w14:textId="1C402807" w:rsidR="00B45AD4" w:rsidRPr="00BD1D60" w:rsidRDefault="002114FC" w:rsidP="00CE5211">
      <w:pPr>
        <w:bidi/>
        <w:spacing w:before="80" w:after="80" w:line="240" w:lineRule="auto"/>
        <w:jc w:val="both"/>
        <w:rPr>
          <w:rFonts w:ascii="Simplified Arabic" w:hAnsi="Simplified Arabic" w:cs="Simplified Arabic"/>
          <w:b/>
          <w:bCs/>
          <w:color w:val="00A585"/>
          <w:sz w:val="24"/>
          <w:szCs w:val="24"/>
          <w:rtl/>
        </w:rPr>
      </w:pPr>
      <w:r w:rsidRPr="00BD1D60">
        <w:rPr>
          <w:rFonts w:ascii="Simplified Arabic" w:hAnsi="Simplified Arabic" w:cs="Simplified Arabic" w:hint="cs"/>
          <w:b/>
          <w:bCs/>
          <w:color w:val="00A585"/>
          <w:sz w:val="24"/>
          <w:szCs w:val="24"/>
          <w:rtl/>
        </w:rPr>
        <w:t>نبذة</w:t>
      </w:r>
    </w:p>
    <w:p w14:paraId="0FB74195" w14:textId="498E202B" w:rsidR="002114FC" w:rsidRPr="00F3515A" w:rsidRDefault="004B54C1" w:rsidP="00CE5211">
      <w:pPr>
        <w:bidi/>
        <w:spacing w:before="80" w:after="8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 xml:space="preserve">يعترف اسفير والأعضاء الآخرون في </w:t>
      </w:r>
      <w:hyperlink r:id="rId11" w:history="1">
        <w:r w:rsidRPr="00E96789">
          <w:rPr>
            <w:rStyle w:val="Hyperlink"/>
            <w:rFonts w:ascii="Simplified Arabic" w:hAnsi="Simplified Arabic" w:cs="Simplified Arabic" w:hint="cs"/>
            <w:sz w:val="24"/>
            <w:szCs w:val="24"/>
            <w:rtl/>
          </w:rPr>
          <w:t>شراكة المعايير الإنسانية</w:t>
        </w:r>
      </w:hyperlink>
      <w:r w:rsidR="00D07581" w:rsidRPr="00D07581">
        <w:rPr>
          <w:rStyle w:val="FootnoteReference"/>
          <w:rFonts w:ascii="Simplified Arabic" w:hAnsi="Simplified Arabic" w:cs="Simplified Arabic"/>
          <w:sz w:val="24"/>
          <w:szCs w:val="24"/>
          <w:rtl/>
        </w:rPr>
        <w:footnoteReference w:id="1"/>
      </w:r>
      <w:r w:rsidRPr="00D07581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E96789">
        <w:rPr>
          <w:rFonts w:ascii="Simplified Arabic" w:hAnsi="Simplified Arabic" w:cs="Simplified Arabic" w:hint="cs"/>
          <w:sz w:val="24"/>
          <w:szCs w:val="24"/>
          <w:rtl/>
        </w:rPr>
        <w:t>بالتعريفات</w:t>
      </w:r>
      <w:r w:rsidRPr="00F3515A">
        <w:rPr>
          <w:rFonts w:ascii="Simplified Arabic" w:hAnsi="Simplified Arabic" w:cs="Simplified Arabic" w:hint="cs"/>
          <w:sz w:val="24"/>
          <w:szCs w:val="24"/>
          <w:rtl/>
        </w:rPr>
        <w:t xml:space="preserve"> التالية للمعايير والمؤ</w:t>
      </w:r>
      <w:r w:rsidRPr="00F3515A">
        <w:rPr>
          <w:rFonts w:ascii="Simplified Arabic" w:hAnsi="Simplified Arabic" w:cs="Simplified Arabic"/>
          <w:sz w:val="24"/>
          <w:szCs w:val="24"/>
          <w:rtl/>
        </w:rPr>
        <w:t xml:space="preserve">شرات (من </w:t>
      </w:r>
      <w:hyperlink r:id="rId12" w:anchor="ch002_002_001_002" w:history="1">
        <w:r w:rsidR="00F3515A" w:rsidRPr="00F3515A">
          <w:rPr>
            <w:rStyle w:val="Hyperlink"/>
            <w:rFonts w:ascii="Simplified Arabic" w:hAnsi="Simplified Arabic" w:cs="Simplified Arabic"/>
            <w:sz w:val="24"/>
            <w:szCs w:val="24"/>
            <w:rtl/>
          </w:rPr>
          <w:t>هيكلية المعايير الدنيا</w:t>
        </w:r>
      </w:hyperlink>
      <w:r w:rsidR="00D07581" w:rsidRPr="00F3515A">
        <w:rPr>
          <w:rStyle w:val="FootnoteReference"/>
          <w:rFonts w:ascii="Simplified Arabic" w:hAnsi="Simplified Arabic" w:cs="Simplified Arabic"/>
          <w:sz w:val="24"/>
          <w:szCs w:val="24"/>
          <w:rtl/>
        </w:rPr>
        <w:footnoteReference w:id="2"/>
      </w:r>
      <w:r w:rsidRPr="00F3515A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F3515A">
        <w:rPr>
          <w:rFonts w:ascii="Simplified Arabic" w:hAnsi="Simplified Arabic" w:cs="Simplified Arabic" w:hint="cs"/>
          <w:sz w:val="24"/>
          <w:szCs w:val="24"/>
          <w:rtl/>
        </w:rPr>
        <w:t>في صفحة 6 من دليل اسفير).</w:t>
      </w:r>
    </w:p>
    <w:p w14:paraId="09F41498" w14:textId="0FEDE809" w:rsidR="004B54C1" w:rsidRDefault="00D470BD" w:rsidP="00CE5211">
      <w:pPr>
        <w:pStyle w:val="ListParagraph"/>
        <w:numPr>
          <w:ilvl w:val="0"/>
          <w:numId w:val="1"/>
        </w:numPr>
        <w:bidi/>
        <w:spacing w:before="80" w:after="8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المعايير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مستمدة من مبدأ الحق في العيش بكرامة. وهي عامة ونوعية بطبيعتها، وتوضح الحد الأدنى الذي ينبغي تحقيقه في أي أزمة. </w:t>
      </w:r>
      <w:r w:rsidR="005126E5">
        <w:rPr>
          <w:rFonts w:ascii="Simplified Arabic" w:hAnsi="Simplified Arabic" w:cs="Simplified Arabic" w:hint="cs"/>
          <w:sz w:val="24"/>
          <w:szCs w:val="24"/>
          <w:rtl/>
        </w:rPr>
        <w:t>وما يكافئوها في المعيار الإنساني الأساسي هو "الالتزام" و"معيار الجودة".</w:t>
      </w:r>
    </w:p>
    <w:p w14:paraId="34EB568B" w14:textId="6194FC33" w:rsidR="005126E5" w:rsidRDefault="005126E5" w:rsidP="00CE5211">
      <w:pPr>
        <w:pStyle w:val="ListParagraph"/>
        <w:numPr>
          <w:ilvl w:val="0"/>
          <w:numId w:val="1"/>
        </w:numPr>
        <w:bidi/>
        <w:spacing w:before="80" w:after="8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 xml:space="preserve">تعمل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المؤشرات الرئيسية </w:t>
      </w:r>
      <w:r w:rsidR="00D00A77">
        <w:rPr>
          <w:rFonts w:ascii="Simplified Arabic" w:hAnsi="Simplified Arabic" w:cs="Simplified Arabic" w:hint="cs"/>
          <w:sz w:val="24"/>
          <w:szCs w:val="24"/>
          <w:rtl/>
        </w:rPr>
        <w:t xml:space="preserve">كإشارات لتقدير ما إذا كان قد تم تحقيق المعيار أم لا. وتوفر طريقة لمعرفة نتائج العملية والبرنامج مقابل المعيار وعلى مدى الاستجابة. </w:t>
      </w:r>
      <w:r w:rsidR="00D00A77" w:rsidRPr="00BA64C8">
        <w:rPr>
          <w:rFonts w:ascii="Simplified Arabic" w:hAnsi="Simplified Arabic" w:cs="Simplified Arabic" w:hint="cs"/>
          <w:sz w:val="24"/>
          <w:szCs w:val="24"/>
          <w:u w:val="single"/>
          <w:rtl/>
        </w:rPr>
        <w:t xml:space="preserve">ويعد الحد الأدنى من المتطلبات الكمية أدنى مستوى مقبول من الإنجاز بالنسبة للمؤشرات ولا يتم تضمينه إلا في حالة وجود </w:t>
      </w:r>
      <w:r w:rsidR="00BA64C8" w:rsidRPr="00BA64C8">
        <w:rPr>
          <w:rFonts w:ascii="Simplified Arabic" w:hAnsi="Simplified Arabic" w:cs="Simplified Arabic" w:hint="cs"/>
          <w:sz w:val="24"/>
          <w:szCs w:val="24"/>
          <w:u w:val="single"/>
          <w:rtl/>
        </w:rPr>
        <w:t>إجماع قطاعي</w:t>
      </w:r>
      <w:r w:rsidR="00BA64C8">
        <w:rPr>
          <w:rFonts w:ascii="Simplified Arabic" w:hAnsi="Simplified Arabic" w:cs="Simplified Arabic" w:hint="cs"/>
          <w:sz w:val="24"/>
          <w:szCs w:val="24"/>
          <w:rtl/>
        </w:rPr>
        <w:t>.</w:t>
      </w:r>
    </w:p>
    <w:p w14:paraId="06EA1B82" w14:textId="4F5F0AAF" w:rsidR="00BA64C8" w:rsidRDefault="008A7EFB" w:rsidP="00CE5211">
      <w:pPr>
        <w:bidi/>
        <w:spacing w:before="80" w:after="8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 xml:space="preserve">يصف "الحد الأدنى من المتطلبات الكمية" في الجملة التي تحتها خط </w:t>
      </w:r>
      <w:r w:rsidRPr="00DC1743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الأهداف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التي يتم تقديمها مع بعض المؤشرات.</w:t>
      </w:r>
    </w:p>
    <w:p w14:paraId="52C2A4C4" w14:textId="77777777" w:rsidR="00CE5211" w:rsidRDefault="00CE5211" w:rsidP="00CE5211">
      <w:pPr>
        <w:bidi/>
        <w:spacing w:before="80" w:after="8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</w:rPr>
      </w:pPr>
    </w:p>
    <w:p w14:paraId="38E14BDF" w14:textId="74E6BBE1" w:rsidR="008A7EFB" w:rsidRPr="00CE5211" w:rsidRDefault="00DC1743" w:rsidP="00CE5211">
      <w:pPr>
        <w:bidi/>
        <w:spacing w:before="80" w:after="80" w:line="240" w:lineRule="auto"/>
        <w:jc w:val="both"/>
        <w:rPr>
          <w:rFonts w:ascii="Simplified Arabic" w:hAnsi="Simplified Arabic" w:cs="Simplified Arabic"/>
          <w:b/>
          <w:bCs/>
          <w:color w:val="00A585"/>
          <w:sz w:val="24"/>
          <w:szCs w:val="24"/>
          <w:rtl/>
        </w:rPr>
      </w:pPr>
      <w:r w:rsidRPr="00CE5211">
        <w:rPr>
          <w:rFonts w:ascii="Simplified Arabic" w:hAnsi="Simplified Arabic" w:cs="Simplified Arabic" w:hint="cs"/>
          <w:b/>
          <w:bCs/>
          <w:color w:val="00A585"/>
          <w:sz w:val="24"/>
          <w:szCs w:val="24"/>
          <w:rtl/>
        </w:rPr>
        <w:t>نشاط التعلم</w:t>
      </w:r>
    </w:p>
    <w:p w14:paraId="59E88966" w14:textId="18EFB6D7" w:rsidR="00DC1743" w:rsidRDefault="008C5243" w:rsidP="00CE5211">
      <w:pPr>
        <w:bidi/>
        <w:spacing w:before="80" w:after="8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 xml:space="preserve">تم تصميم النشاط الذي أكملته للتو </w:t>
      </w:r>
      <w:r w:rsidR="00A052C1">
        <w:rPr>
          <w:rFonts w:ascii="Simplified Arabic" w:hAnsi="Simplified Arabic" w:cs="Simplified Arabic" w:hint="cs"/>
          <w:sz w:val="24"/>
          <w:szCs w:val="24"/>
          <w:rtl/>
        </w:rPr>
        <w:t xml:space="preserve">بحيث يمكنك استكشاف العلاقة والاختلافات بين </w:t>
      </w:r>
      <w:r w:rsidR="00A052C1" w:rsidRPr="005923D4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المعايير</w:t>
      </w:r>
      <w:r w:rsidR="00A052C1" w:rsidRPr="00074915">
        <w:rPr>
          <w:rFonts w:ascii="Simplified Arabic" w:hAnsi="Simplified Arabic" w:cs="Simplified Arabic" w:hint="cs"/>
          <w:sz w:val="24"/>
          <w:szCs w:val="24"/>
          <w:rtl/>
        </w:rPr>
        <w:t xml:space="preserve"> و</w:t>
      </w:r>
      <w:r w:rsidR="00A052C1" w:rsidRPr="005923D4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الأهداف</w:t>
      </w:r>
      <w:r w:rsidR="00A052C1">
        <w:rPr>
          <w:rFonts w:ascii="Simplified Arabic" w:hAnsi="Simplified Arabic" w:cs="Simplified Arabic" w:hint="cs"/>
          <w:sz w:val="24"/>
          <w:szCs w:val="24"/>
          <w:rtl/>
        </w:rPr>
        <w:t xml:space="preserve"> بنفسك. وبعد أن قمت بذلك الآن، يجب أن تكون التعريفات المقدمة في الدليل والواردة أعلاه منطقية أكثر.</w:t>
      </w:r>
    </w:p>
    <w:p w14:paraId="3F460802" w14:textId="7CAE0D83" w:rsidR="00A052C1" w:rsidRPr="00DD470B" w:rsidRDefault="00A052C1" w:rsidP="00CE5211">
      <w:pPr>
        <w:bidi/>
        <w:spacing w:before="80" w:after="80" w:line="240" w:lineRule="auto"/>
        <w:jc w:val="both"/>
        <w:rPr>
          <w:rFonts w:ascii="Simplified Arabic" w:hAnsi="Simplified Arabic" w:cs="Simplified Arabic"/>
          <w:sz w:val="4"/>
          <w:szCs w:val="4"/>
          <w:rtl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8910"/>
      </w:tblGrid>
      <w:tr w:rsidR="00AC5251" w14:paraId="65A496F2" w14:textId="77777777" w:rsidTr="00DD470B">
        <w:trPr>
          <w:trHeight w:val="1059"/>
          <w:jc w:val="right"/>
        </w:trPr>
        <w:tc>
          <w:tcPr>
            <w:tcW w:w="8910" w:type="dxa"/>
            <w:tcBorders>
              <w:top w:val="single" w:sz="12" w:space="0" w:color="00A885"/>
              <w:left w:val="nil"/>
              <w:bottom w:val="single" w:sz="12" w:space="0" w:color="00A885"/>
              <w:right w:val="nil"/>
            </w:tcBorders>
            <w:shd w:val="clear" w:color="auto" w:fill="E7FFFA"/>
            <w:hideMark/>
          </w:tcPr>
          <w:p w14:paraId="1EE1F78F" w14:textId="77777777" w:rsidR="00AC5251" w:rsidRDefault="00AC5251">
            <w:pPr>
              <w:pStyle w:val="NormalWeb"/>
              <w:spacing w:before="160" w:beforeAutospacing="0" w:after="0" w:afterAutospacing="0" w:line="256" w:lineRule="auto"/>
              <w:ind w:left="158" w:right="165"/>
              <w:jc w:val="right"/>
              <w:rPr>
                <w:rFonts w:ascii="Open Sans Semibold" w:hAnsi="Open Sans Semibold"/>
                <w:b/>
                <w:bCs/>
                <w:color w:val="00A885"/>
                <w:sz w:val="22"/>
                <w:szCs w:val="22"/>
                <w:lang w:val="en-GB"/>
              </w:rPr>
            </w:pPr>
            <w:r>
              <w:rPr>
                <w:rFonts w:ascii="Open Sans Semibold" w:hAnsi="Open Sans Semibold" w:hint="cs"/>
                <w:b/>
                <w:bCs/>
                <w:color w:val="00A885"/>
                <w:sz w:val="22"/>
                <w:szCs w:val="22"/>
                <w:rtl/>
                <w:lang w:val="en-GB"/>
              </w:rPr>
              <w:t>المعيار:</w:t>
            </w:r>
          </w:p>
          <w:p w14:paraId="5DE2ECD5" w14:textId="77777777" w:rsidR="00AC5251" w:rsidRDefault="00AC5251">
            <w:pPr>
              <w:bidi/>
              <w:spacing w:before="80" w:after="80" w:line="240" w:lineRule="auto"/>
              <w:ind w:left="165" w:right="165"/>
              <w:jc w:val="both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يمكن للناس مشاهدة المناظر الطبيعية الجميلة بأمان.</w:t>
            </w:r>
          </w:p>
        </w:tc>
      </w:tr>
      <w:tr w:rsidR="00AC5251" w14:paraId="50D62E4C" w14:textId="77777777" w:rsidTr="00AC5251">
        <w:trPr>
          <w:trHeight w:val="1410"/>
          <w:jc w:val="right"/>
        </w:trPr>
        <w:tc>
          <w:tcPr>
            <w:tcW w:w="8910" w:type="dxa"/>
            <w:tcBorders>
              <w:top w:val="single" w:sz="12" w:space="0" w:color="00A885"/>
              <w:left w:val="nil"/>
              <w:bottom w:val="nil"/>
              <w:right w:val="nil"/>
            </w:tcBorders>
            <w:hideMark/>
          </w:tcPr>
          <w:p w14:paraId="763FAD82" w14:textId="77777777" w:rsidR="00AC5251" w:rsidRDefault="00AC5251">
            <w:pPr>
              <w:pStyle w:val="NormalWeb"/>
              <w:spacing w:before="160" w:beforeAutospacing="0" w:after="80" w:afterAutospacing="0" w:line="256" w:lineRule="auto"/>
              <w:ind w:left="158" w:right="165"/>
              <w:jc w:val="right"/>
              <w:rPr>
                <w:rFonts w:ascii="Open Sans Semibold" w:hAnsi="Open Sans Semibold" w:cs="Open Sans Semibold"/>
                <w:b/>
                <w:bCs/>
                <w:color w:val="00A885"/>
                <w:sz w:val="22"/>
                <w:szCs w:val="22"/>
                <w:lang w:val="en-GB"/>
              </w:rPr>
            </w:pPr>
            <w:r>
              <w:rPr>
                <w:rFonts w:ascii="Open Sans Semibold" w:hAnsi="Open Sans Semibold" w:hint="cs"/>
                <w:b/>
                <w:bCs/>
                <w:color w:val="00A885"/>
                <w:sz w:val="22"/>
                <w:szCs w:val="22"/>
                <w:rtl/>
                <w:lang w:val="en-GB"/>
              </w:rPr>
              <w:t>المؤشرات الرئيسية</w:t>
            </w:r>
            <w:r>
              <w:rPr>
                <w:rFonts w:ascii="Open Sans Semibold" w:hAnsi="Open Sans Semibold"/>
                <w:b/>
                <w:bCs/>
                <w:color w:val="00A885"/>
                <w:sz w:val="22"/>
                <w:szCs w:val="22"/>
                <w:rtl/>
                <w:lang w:val="en-GB"/>
              </w:rPr>
              <w:t xml:space="preserve"> </w:t>
            </w:r>
          </w:p>
          <w:p w14:paraId="03F04E24" w14:textId="77777777" w:rsidR="00AC5251" w:rsidRDefault="00AC5251">
            <w:pPr>
              <w:bidi/>
              <w:spacing w:before="80" w:after="80" w:line="240" w:lineRule="auto"/>
              <w:ind w:left="165" w:right="165"/>
              <w:jc w:val="both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b/>
                <w:bCs/>
                <w:rtl/>
              </w:rPr>
              <w:t>عدد الصناديق</w:t>
            </w:r>
          </w:p>
          <w:p w14:paraId="34F25C92" w14:textId="77777777" w:rsidR="00AC5251" w:rsidRDefault="00AC5251" w:rsidP="00AC5251">
            <w:pPr>
              <w:pStyle w:val="ListParagraph"/>
              <w:numPr>
                <w:ilvl w:val="0"/>
                <w:numId w:val="4"/>
              </w:numPr>
              <w:bidi/>
              <w:spacing w:before="80" w:after="80" w:line="240" w:lineRule="auto"/>
              <w:jc w:val="both"/>
              <w:rPr>
                <w:rFonts w:ascii="Simplified Arabic" w:hAnsi="Simplified Arabic" w:cs="Simplified Arabic"/>
              </w:rPr>
            </w:pPr>
            <w:r>
              <w:rPr>
                <w:rFonts w:ascii="Simplified Arabic" w:hAnsi="Simplified Arabic" w:cs="Simplified Arabic"/>
                <w:rtl/>
              </w:rPr>
              <w:t>صندوق لكل شخص.</w:t>
            </w:r>
          </w:p>
        </w:tc>
      </w:tr>
    </w:tbl>
    <w:p w14:paraId="5BC3993A" w14:textId="33C700D0" w:rsidR="005923D4" w:rsidRDefault="005923D4" w:rsidP="00CE5211">
      <w:pPr>
        <w:bidi/>
        <w:spacing w:before="80" w:after="8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</w:p>
    <w:p w14:paraId="7476FB22" w14:textId="03959FCE" w:rsidR="005923D4" w:rsidRPr="00DD470B" w:rsidRDefault="007F4278" w:rsidP="00CE5211">
      <w:pPr>
        <w:bidi/>
        <w:spacing w:before="80" w:after="80" w:line="240" w:lineRule="auto"/>
        <w:jc w:val="both"/>
        <w:rPr>
          <w:rFonts w:ascii="Simplified Arabic" w:hAnsi="Simplified Arabic" w:cs="Simplified Arabic"/>
          <w:b/>
          <w:bCs/>
          <w:color w:val="00A585"/>
          <w:sz w:val="24"/>
          <w:szCs w:val="24"/>
          <w:rtl/>
        </w:rPr>
      </w:pPr>
      <w:r w:rsidRPr="00DD470B">
        <w:rPr>
          <w:rFonts w:ascii="Simplified Arabic" w:hAnsi="Simplified Arabic" w:cs="Simplified Arabic" w:hint="cs"/>
          <w:b/>
          <w:bCs/>
          <w:color w:val="00A585"/>
          <w:sz w:val="24"/>
          <w:szCs w:val="24"/>
          <w:rtl/>
        </w:rPr>
        <w:t>المآخذ الرئيسية</w:t>
      </w:r>
    </w:p>
    <w:p w14:paraId="1E204CD9" w14:textId="0C0BEC8D" w:rsidR="007F4278" w:rsidRDefault="00890004" w:rsidP="00DD470B">
      <w:pPr>
        <w:pStyle w:val="ListParagraph"/>
        <w:numPr>
          <w:ilvl w:val="0"/>
          <w:numId w:val="3"/>
        </w:numPr>
        <w:bidi/>
        <w:spacing w:before="80" w:after="80" w:line="240" w:lineRule="auto"/>
        <w:ind w:left="360"/>
        <w:jc w:val="both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السعي وراء الأهداف عوضًا عن المعايير هو افتراض أن كل شخص يولد ولديه احتياجات متساوية، بدلًا من حقوق متساوية، وهو ما يعد خطأً ضارًا محتملًا.</w:t>
      </w:r>
    </w:p>
    <w:p w14:paraId="667303DB" w14:textId="77777777" w:rsidR="00D46D65" w:rsidRDefault="00D46D65" w:rsidP="00DD470B">
      <w:pPr>
        <w:pStyle w:val="ListParagraph"/>
        <w:numPr>
          <w:ilvl w:val="0"/>
          <w:numId w:val="3"/>
        </w:numPr>
        <w:bidi/>
        <w:spacing w:before="80" w:after="80" w:line="240" w:lineRule="auto"/>
        <w:ind w:left="360"/>
        <w:jc w:val="both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ضع السياق في اعتبارك دائمًا، بما في ذلك احتياجات الأشخاص الذين تحاول مساعدتهم وقدراتهم ونقاط ضعفهم.</w:t>
      </w:r>
    </w:p>
    <w:p w14:paraId="407E8216" w14:textId="6FE6FC5E" w:rsidR="00890004" w:rsidRPr="00DD470B" w:rsidRDefault="00B31DD9" w:rsidP="00DD470B">
      <w:pPr>
        <w:pStyle w:val="ListParagraph"/>
        <w:numPr>
          <w:ilvl w:val="0"/>
          <w:numId w:val="3"/>
        </w:numPr>
        <w:bidi/>
        <w:spacing w:before="80" w:after="80" w:line="240" w:lineRule="auto"/>
        <w:ind w:left="360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DD470B">
        <w:rPr>
          <w:rFonts w:ascii="Simplified Arabic" w:hAnsi="Simplified Arabic" w:cs="Simplified Arabic" w:hint="cs"/>
          <w:sz w:val="24"/>
          <w:szCs w:val="24"/>
          <w:rtl/>
        </w:rPr>
        <w:t>يجب أن يشارك الأشخاص المتضررون جراء الأزمة في كل مرحلة من مراحل الاستجابة بنشاط.</w:t>
      </w:r>
    </w:p>
    <w:sectPr w:rsidR="00890004" w:rsidRPr="00DD4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E7C33" w14:textId="77777777" w:rsidR="00491984" w:rsidRDefault="00491984" w:rsidP="00B63DD7">
      <w:pPr>
        <w:spacing w:after="0" w:line="240" w:lineRule="auto"/>
      </w:pPr>
      <w:r>
        <w:separator/>
      </w:r>
    </w:p>
  </w:endnote>
  <w:endnote w:type="continuationSeparator" w:id="0">
    <w:p w14:paraId="4D3A09A6" w14:textId="77777777" w:rsidR="00491984" w:rsidRDefault="00491984" w:rsidP="00B63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E9B56" w14:textId="77777777" w:rsidR="00491984" w:rsidRDefault="00491984" w:rsidP="00B63DD7">
      <w:pPr>
        <w:spacing w:after="0" w:line="240" w:lineRule="auto"/>
      </w:pPr>
      <w:r>
        <w:separator/>
      </w:r>
    </w:p>
  </w:footnote>
  <w:footnote w:type="continuationSeparator" w:id="0">
    <w:p w14:paraId="67EED194" w14:textId="77777777" w:rsidR="00491984" w:rsidRDefault="00491984" w:rsidP="00B63DD7">
      <w:pPr>
        <w:spacing w:after="0" w:line="240" w:lineRule="auto"/>
      </w:pPr>
      <w:r>
        <w:continuationSeparator/>
      </w:r>
    </w:p>
  </w:footnote>
  <w:footnote w:id="1">
    <w:p w14:paraId="0D295C13" w14:textId="025A8906" w:rsidR="00D07581" w:rsidRDefault="00D0758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91D3D">
        <w:t>https://www.spherestandards.org/ar/humanitarian-standards/standards-partnership/</w:t>
      </w:r>
    </w:p>
  </w:footnote>
  <w:footnote w:id="2">
    <w:p w14:paraId="18E63133" w14:textId="5AE4A642" w:rsidR="00D07581" w:rsidRDefault="00D0758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E5211" w:rsidRPr="00A91D3D">
        <w:t>https://handbook.hspstandards.org/ar/sphere/#ch002_002_001_002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F4B14"/>
    <w:multiLevelType w:val="hybridMultilevel"/>
    <w:tmpl w:val="2B3A9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F0321"/>
    <w:multiLevelType w:val="hybridMultilevel"/>
    <w:tmpl w:val="B060C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37A06"/>
    <w:multiLevelType w:val="hybridMultilevel"/>
    <w:tmpl w:val="386E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E26B6"/>
    <w:multiLevelType w:val="hybridMultilevel"/>
    <w:tmpl w:val="8634196A"/>
    <w:lvl w:ilvl="0" w:tplc="04090001">
      <w:start w:val="1"/>
      <w:numFmt w:val="bullet"/>
      <w:lvlText w:val=""/>
      <w:lvlJc w:val="left"/>
      <w:pPr>
        <w:ind w:left="5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4D2"/>
    <w:rsid w:val="00074915"/>
    <w:rsid w:val="001E54D2"/>
    <w:rsid w:val="002114FC"/>
    <w:rsid w:val="0029528C"/>
    <w:rsid w:val="00491984"/>
    <w:rsid w:val="004B54C1"/>
    <w:rsid w:val="00511145"/>
    <w:rsid w:val="005126E5"/>
    <w:rsid w:val="005923D4"/>
    <w:rsid w:val="006617DC"/>
    <w:rsid w:val="007F4278"/>
    <w:rsid w:val="00890004"/>
    <w:rsid w:val="008A7EFB"/>
    <w:rsid w:val="008C5243"/>
    <w:rsid w:val="009B7DF2"/>
    <w:rsid w:val="00A052C1"/>
    <w:rsid w:val="00A91D3D"/>
    <w:rsid w:val="00AC5251"/>
    <w:rsid w:val="00B1240A"/>
    <w:rsid w:val="00B31DD9"/>
    <w:rsid w:val="00B45AD4"/>
    <w:rsid w:val="00B63DD7"/>
    <w:rsid w:val="00BA64C8"/>
    <w:rsid w:val="00BD1D60"/>
    <w:rsid w:val="00CE5211"/>
    <w:rsid w:val="00D00A77"/>
    <w:rsid w:val="00D07581"/>
    <w:rsid w:val="00D46D65"/>
    <w:rsid w:val="00D470BD"/>
    <w:rsid w:val="00DC1743"/>
    <w:rsid w:val="00DD470B"/>
    <w:rsid w:val="00E95ED1"/>
    <w:rsid w:val="00E96789"/>
    <w:rsid w:val="00F3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38A90"/>
  <w15:chartTrackingRefBased/>
  <w15:docId w15:val="{B5EBFC6C-A8B7-4DB9-A1C3-EA9FB651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63D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3D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DD7"/>
    <w:rPr>
      <w:vertAlign w:val="superscript"/>
    </w:rPr>
  </w:style>
  <w:style w:type="paragraph" w:styleId="ListParagraph">
    <w:name w:val="List Paragraph"/>
    <w:basedOn w:val="Normal"/>
    <w:uiPriority w:val="34"/>
    <w:qFormat/>
    <w:rsid w:val="00D470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967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678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C5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9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andbook.hspstandards.org/ar/sphere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herestandards.org/ar/humanitarian-standards/standards-partnership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4" ma:contentTypeDescription="Create a new document." ma:contentTypeScope="" ma:versionID="5c062917d836063c078d70675bbb274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cb267351adbee37905e8c8ceca07b355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479131-0F3B-4DDA-8C73-EE5316C45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ABC0AE-49F9-4588-93D3-B809E9CF8EE9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9289466D-07A9-41A0-B00D-FE247C8AC1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0534FC-0DE3-41DC-A825-FF17B7FC50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AMMAR NAJJAR</dc:creator>
  <cp:keywords/>
  <dc:description/>
  <cp:lastModifiedBy>Tristan Hale</cp:lastModifiedBy>
  <cp:revision>28</cp:revision>
  <dcterms:created xsi:type="dcterms:W3CDTF">2021-09-18T17:21:00Z</dcterms:created>
  <dcterms:modified xsi:type="dcterms:W3CDTF">2021-09-24T06:20:00Z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